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A87F" w14:textId="77777777" w:rsidR="00E16332" w:rsidRDefault="00000000">
      <w:pPr>
        <w:pStyle w:val="1"/>
        <w:ind w:left="313" w:right="1"/>
      </w:pPr>
      <w:r>
        <w:t>臺北兒童藝術節「前進社區」徵件辦法</w:t>
      </w:r>
      <w:r>
        <w:rPr>
          <w:rFonts w:ascii="Times New Roman" w:eastAsia="Times New Roman" w:hAnsi="Times New Roman" w:cs="Times New Roman"/>
          <w:b/>
        </w:rPr>
        <w:t xml:space="preserve"> </w:t>
      </w:r>
    </w:p>
    <w:p w14:paraId="2EA1F31E" w14:textId="77777777" w:rsidR="00E16332" w:rsidRDefault="00000000">
      <w:pPr>
        <w:spacing w:after="21" w:line="346" w:lineRule="auto"/>
        <w:ind w:left="142" w:firstLine="4859"/>
      </w:pPr>
      <w:r>
        <w:rPr>
          <w:rFonts w:ascii="Times New Roman" w:eastAsia="Times New Roman" w:hAnsi="Times New Roman" w:cs="Times New Roman"/>
          <w:b/>
          <w:sz w:val="28"/>
        </w:rPr>
        <w:t xml:space="preserve"> </w:t>
      </w:r>
      <w:r>
        <w:t>一、</w:t>
      </w:r>
      <w:r>
        <w:rPr>
          <w:rFonts w:ascii="Arial" w:eastAsia="Arial" w:hAnsi="Arial" w:cs="Arial"/>
          <w:b/>
        </w:rPr>
        <w:t xml:space="preserve"> </w:t>
      </w:r>
      <w:r>
        <w:t>活動宗旨：</w:t>
      </w:r>
      <w:r>
        <w:rPr>
          <w:rFonts w:ascii="Times New Roman" w:eastAsia="Times New Roman" w:hAnsi="Times New Roman" w:cs="Times New Roman"/>
          <w:b/>
        </w:rPr>
        <w:t xml:space="preserve"> </w:t>
      </w:r>
    </w:p>
    <w:p w14:paraId="15F89DCB" w14:textId="77777777" w:rsidR="00E16332" w:rsidRDefault="00000000">
      <w:pPr>
        <w:spacing w:after="0" w:line="366" w:lineRule="auto"/>
        <w:ind w:left="641" w:right="0"/>
      </w:pPr>
      <w:r>
        <w:t>為提供臺北市民優質的藝術饗宴、豐富本市社區生活、落實藝術教育推廣理念，特辦理「</w:t>
      </w:r>
      <w:r>
        <w:rPr>
          <w:rFonts w:ascii="Times New Roman" w:eastAsia="Times New Roman" w:hAnsi="Times New Roman" w:cs="Times New Roman"/>
        </w:rPr>
        <w:t xml:space="preserve">2026 </w:t>
      </w:r>
      <w:r>
        <w:t>臺北兒童藝術節」，並公開徵件優秀的藝文表演團隊、創作者共同腦力激盪，提出適合親子觀賞之表演藝術作品，參加「前進社區」之活動。</w:t>
      </w:r>
      <w:r>
        <w:rPr>
          <w:rFonts w:ascii="Times New Roman" w:eastAsia="Times New Roman" w:hAnsi="Times New Roman" w:cs="Times New Roman"/>
          <w:b/>
        </w:rPr>
        <w:t xml:space="preserve"> </w:t>
      </w:r>
    </w:p>
    <w:p w14:paraId="7DCA2AB1" w14:textId="77777777" w:rsidR="00E16332" w:rsidRDefault="00000000">
      <w:pPr>
        <w:spacing w:after="125"/>
        <w:ind w:left="646" w:right="0" w:firstLine="0"/>
      </w:pPr>
      <w:r>
        <w:rPr>
          <w:rFonts w:ascii="Times New Roman" w:eastAsia="Times New Roman" w:hAnsi="Times New Roman" w:cs="Times New Roman"/>
          <w:b/>
        </w:rPr>
        <w:t xml:space="preserve"> </w:t>
      </w:r>
    </w:p>
    <w:p w14:paraId="4FD4C01C" w14:textId="77777777" w:rsidR="00E16332" w:rsidRDefault="00000000">
      <w:pPr>
        <w:spacing w:after="0" w:line="364" w:lineRule="auto"/>
        <w:ind w:left="641" w:right="0"/>
      </w:pPr>
      <w:r>
        <w:rPr>
          <w:rFonts w:ascii="Times New Roman" w:eastAsia="Times New Roman" w:hAnsi="Times New Roman" w:cs="Times New Roman"/>
        </w:rPr>
        <w:t xml:space="preserve">2026 </w:t>
      </w:r>
      <w:r>
        <w:t>年臺北兒童藝術節期望藉由「前進社區」規劃，將精彩演出作品，帶到臺北市各行政區的學校體育館、行政中心禮堂或區民活動中心等空間，讓在地親子觀眾能便利且較無負擔地參與優質藝文活動，提升臺北市民對於美感的創造與感知。</w:t>
      </w:r>
      <w:r>
        <w:rPr>
          <w:rFonts w:ascii="Times New Roman" w:eastAsia="Times New Roman" w:hAnsi="Times New Roman" w:cs="Times New Roman"/>
        </w:rPr>
        <w:t xml:space="preserve"> </w:t>
      </w:r>
    </w:p>
    <w:p w14:paraId="2FDADD19" w14:textId="77777777" w:rsidR="00E16332" w:rsidRDefault="00000000">
      <w:pPr>
        <w:spacing w:after="121"/>
        <w:ind w:left="142" w:right="0" w:firstLine="0"/>
      </w:pPr>
      <w:r>
        <w:rPr>
          <w:rFonts w:ascii="Times New Roman" w:eastAsia="Times New Roman" w:hAnsi="Times New Roman" w:cs="Times New Roman"/>
        </w:rPr>
        <w:t xml:space="preserve"> </w:t>
      </w:r>
    </w:p>
    <w:p w14:paraId="7A60C346" w14:textId="77777777" w:rsidR="00E16332" w:rsidRDefault="00000000">
      <w:pPr>
        <w:numPr>
          <w:ilvl w:val="0"/>
          <w:numId w:val="1"/>
        </w:numPr>
        <w:ind w:right="0" w:hanging="566"/>
      </w:pPr>
      <w:r>
        <w:t>徵件節目內容：</w:t>
      </w:r>
      <w:r>
        <w:rPr>
          <w:rFonts w:ascii="Times New Roman" w:eastAsia="Times New Roman" w:hAnsi="Times New Roman" w:cs="Times New Roman"/>
          <w:b/>
        </w:rPr>
        <w:t xml:space="preserve"> </w:t>
      </w:r>
    </w:p>
    <w:p w14:paraId="6D30414C" w14:textId="77777777" w:rsidR="00E16332" w:rsidRDefault="00000000">
      <w:pPr>
        <w:numPr>
          <w:ilvl w:val="1"/>
          <w:numId w:val="1"/>
        </w:numPr>
        <w:spacing w:after="1" w:line="363" w:lineRule="auto"/>
        <w:ind w:right="0" w:hanging="818"/>
      </w:pPr>
      <w:r>
        <w:t>適合親子觀賞，形式不拘、語言不限，接近整體活動主題且具有想像力和創意的多元類型表演節目。</w:t>
      </w:r>
      <w:r>
        <w:rPr>
          <w:rFonts w:ascii="Times New Roman" w:eastAsia="Times New Roman" w:hAnsi="Times New Roman" w:cs="Times New Roman"/>
          <w:b/>
        </w:rPr>
        <w:t xml:space="preserve"> </w:t>
      </w:r>
    </w:p>
    <w:p w14:paraId="6F45FDF6" w14:textId="77777777" w:rsidR="00E16332" w:rsidRDefault="00000000">
      <w:pPr>
        <w:numPr>
          <w:ilvl w:val="1"/>
          <w:numId w:val="1"/>
        </w:numPr>
        <w:ind w:right="0" w:hanging="818"/>
      </w:pPr>
      <w:r>
        <w:t>同一申請單位可提出多個演出節目計畫，數量不限。</w:t>
      </w:r>
      <w:r>
        <w:rPr>
          <w:rFonts w:ascii="Times New Roman" w:eastAsia="Times New Roman" w:hAnsi="Times New Roman" w:cs="Times New Roman"/>
        </w:rPr>
        <w:t xml:space="preserve"> </w:t>
      </w:r>
    </w:p>
    <w:p w14:paraId="6B2CC239" w14:textId="77777777" w:rsidR="00E16332" w:rsidRDefault="00000000">
      <w:pPr>
        <w:numPr>
          <w:ilvl w:val="1"/>
          <w:numId w:val="1"/>
        </w:numPr>
        <w:ind w:right="0" w:hanging="818"/>
      </w:pPr>
      <w:r>
        <w:t>節目演出時間：</w:t>
      </w:r>
      <w:r>
        <w:rPr>
          <w:rFonts w:ascii="Times New Roman" w:eastAsia="Times New Roman" w:hAnsi="Times New Roman" w:cs="Times New Roman"/>
        </w:rPr>
        <w:t xml:space="preserve">2026 </w:t>
      </w:r>
      <w:r>
        <w:t xml:space="preserve">年 </w:t>
      </w:r>
      <w:r>
        <w:rPr>
          <w:rFonts w:ascii="Times New Roman" w:eastAsia="Times New Roman" w:hAnsi="Times New Roman" w:cs="Times New Roman"/>
        </w:rPr>
        <w:t xml:space="preserve">07 </w:t>
      </w:r>
      <w:r>
        <w:t xml:space="preserve">月 </w:t>
      </w:r>
      <w:r>
        <w:rPr>
          <w:rFonts w:ascii="Times New Roman" w:eastAsia="Times New Roman" w:hAnsi="Times New Roman" w:cs="Times New Roman"/>
        </w:rPr>
        <w:t xml:space="preserve">01 </w:t>
      </w:r>
      <w:r>
        <w:t xml:space="preserve">日（三）至 </w:t>
      </w:r>
      <w:r>
        <w:rPr>
          <w:rFonts w:ascii="Times New Roman" w:eastAsia="Times New Roman" w:hAnsi="Times New Roman" w:cs="Times New Roman"/>
        </w:rPr>
        <w:t xml:space="preserve">2026 </w:t>
      </w:r>
      <w:r>
        <w:t xml:space="preserve">年 </w:t>
      </w:r>
      <w:r>
        <w:rPr>
          <w:rFonts w:ascii="Times New Roman" w:eastAsia="Times New Roman" w:hAnsi="Times New Roman" w:cs="Times New Roman"/>
        </w:rPr>
        <w:t xml:space="preserve">08 </w:t>
      </w:r>
      <w:r>
        <w:t xml:space="preserve">月 </w:t>
      </w:r>
      <w:r>
        <w:rPr>
          <w:rFonts w:ascii="Times New Roman" w:eastAsia="Times New Roman" w:hAnsi="Times New Roman" w:cs="Times New Roman"/>
        </w:rPr>
        <w:t xml:space="preserve">06 </w:t>
      </w:r>
      <w:r>
        <w:t>日（四）。</w:t>
      </w:r>
      <w:r>
        <w:rPr>
          <w:rFonts w:ascii="Times New Roman" w:eastAsia="Times New Roman" w:hAnsi="Times New Roman" w:cs="Times New Roman"/>
        </w:rPr>
        <w:t xml:space="preserve"> </w:t>
      </w:r>
    </w:p>
    <w:p w14:paraId="2F23E84A" w14:textId="77777777" w:rsidR="00E16332" w:rsidRDefault="00000000">
      <w:pPr>
        <w:numPr>
          <w:ilvl w:val="1"/>
          <w:numId w:val="1"/>
        </w:numPr>
        <w:ind w:right="0" w:hanging="818"/>
      </w:pPr>
      <w:r>
        <w:t>提送之演出節目需適合於「室內」或「有頂棚的半戶外」等多元空間環境演出。</w:t>
      </w:r>
      <w:r>
        <w:rPr>
          <w:rFonts w:ascii="Times New Roman" w:eastAsia="Times New Roman" w:hAnsi="Times New Roman" w:cs="Times New Roman"/>
        </w:rPr>
        <w:t xml:space="preserve"> </w:t>
      </w:r>
    </w:p>
    <w:p w14:paraId="0F9321CC" w14:textId="77777777" w:rsidR="00E16332" w:rsidRDefault="00000000">
      <w:pPr>
        <w:spacing w:after="118"/>
        <w:ind w:left="0" w:right="0" w:firstLine="0"/>
      </w:pPr>
      <w:r>
        <w:rPr>
          <w:rFonts w:ascii="Times New Roman" w:eastAsia="Times New Roman" w:hAnsi="Times New Roman" w:cs="Times New Roman"/>
        </w:rPr>
        <w:t xml:space="preserve"> </w:t>
      </w:r>
    </w:p>
    <w:p w14:paraId="1A844A75" w14:textId="77777777" w:rsidR="00E16332" w:rsidRDefault="00000000">
      <w:pPr>
        <w:numPr>
          <w:ilvl w:val="0"/>
          <w:numId w:val="1"/>
        </w:numPr>
        <w:ind w:right="0" w:hanging="566"/>
      </w:pPr>
      <w:r>
        <w:t>節目演出暨製作經費：</w:t>
      </w:r>
      <w:r>
        <w:rPr>
          <w:rFonts w:ascii="Times New Roman" w:eastAsia="Times New Roman" w:hAnsi="Times New Roman" w:cs="Times New Roman"/>
          <w:b/>
        </w:rPr>
        <w:t xml:space="preserve"> </w:t>
      </w:r>
    </w:p>
    <w:p w14:paraId="60291895" w14:textId="77777777" w:rsidR="00E16332" w:rsidRDefault="00000000">
      <w:pPr>
        <w:numPr>
          <w:ilvl w:val="1"/>
          <w:numId w:val="1"/>
        </w:numPr>
        <w:ind w:right="0" w:hanging="818"/>
      </w:pPr>
      <w:r>
        <w:t xml:space="preserve">預計每單場觀眾人數 </w:t>
      </w:r>
      <w:r>
        <w:rPr>
          <w:rFonts w:ascii="Times New Roman" w:eastAsia="Times New Roman" w:hAnsi="Times New Roman" w:cs="Times New Roman"/>
        </w:rPr>
        <w:t xml:space="preserve">350-500 </w:t>
      </w:r>
      <w:r>
        <w:t>人。</w:t>
      </w:r>
      <w:r>
        <w:rPr>
          <w:rFonts w:ascii="Times New Roman" w:eastAsia="Times New Roman" w:hAnsi="Times New Roman" w:cs="Times New Roman"/>
        </w:rPr>
        <w:t xml:space="preserve"> </w:t>
      </w:r>
    </w:p>
    <w:p w14:paraId="23A1012B" w14:textId="77777777" w:rsidR="00E16332" w:rsidRDefault="00000000">
      <w:pPr>
        <w:numPr>
          <w:ilvl w:val="1"/>
          <w:numId w:val="1"/>
        </w:numPr>
        <w:ind w:right="0" w:hanging="818"/>
      </w:pPr>
      <w:r>
        <w:t xml:space="preserve">演出節目單場時間長度 </w:t>
      </w:r>
      <w:r>
        <w:rPr>
          <w:rFonts w:ascii="Times New Roman" w:eastAsia="Times New Roman" w:hAnsi="Times New Roman" w:cs="Times New Roman"/>
        </w:rPr>
        <w:t xml:space="preserve">50 </w:t>
      </w:r>
      <w:r>
        <w:t>分鐘。</w:t>
      </w:r>
      <w:r>
        <w:rPr>
          <w:rFonts w:ascii="Times New Roman" w:eastAsia="Times New Roman" w:hAnsi="Times New Roman" w:cs="Times New Roman"/>
        </w:rPr>
        <w:t xml:space="preserve"> </w:t>
      </w:r>
    </w:p>
    <w:p w14:paraId="72B69DD1" w14:textId="77777777" w:rsidR="00E16332" w:rsidRDefault="00000000">
      <w:pPr>
        <w:numPr>
          <w:ilvl w:val="1"/>
          <w:numId w:val="1"/>
        </w:numPr>
        <w:spacing w:after="1" w:line="368" w:lineRule="auto"/>
        <w:ind w:right="0" w:hanging="818"/>
      </w:pPr>
      <w:r>
        <w:t xml:space="preserve">單場演出暨製作費用：新臺幣 </w:t>
      </w:r>
      <w:r>
        <w:rPr>
          <w:rFonts w:ascii="Times New Roman" w:eastAsia="Times New Roman" w:hAnsi="Times New Roman" w:cs="Times New Roman"/>
        </w:rPr>
        <w:t xml:space="preserve">35,000 </w:t>
      </w:r>
      <w:r>
        <w:t>元整（含稅）。含燈光及音響租借、現場技術執行及前台服務費用。</w:t>
      </w:r>
      <w:r>
        <w:rPr>
          <w:rFonts w:ascii="Times New Roman" w:eastAsia="Times New Roman" w:hAnsi="Times New Roman" w:cs="Times New Roman"/>
        </w:rPr>
        <w:t xml:space="preserve"> </w:t>
      </w:r>
    </w:p>
    <w:p w14:paraId="62D15AE7" w14:textId="77777777" w:rsidR="00E16332" w:rsidRDefault="00000000">
      <w:pPr>
        <w:numPr>
          <w:ilvl w:val="1"/>
          <w:numId w:val="1"/>
        </w:numPr>
        <w:ind w:right="0" w:hanging="818"/>
      </w:pPr>
      <w:r>
        <w:t xml:space="preserve">演出場次：每個節目演出 </w:t>
      </w:r>
      <w:r>
        <w:rPr>
          <w:rFonts w:ascii="Times New Roman" w:eastAsia="Times New Roman" w:hAnsi="Times New Roman" w:cs="Times New Roman"/>
        </w:rPr>
        <w:t xml:space="preserve">6 </w:t>
      </w:r>
      <w:r>
        <w:t>場次。</w:t>
      </w:r>
      <w:r>
        <w:rPr>
          <w:rFonts w:ascii="Times New Roman" w:eastAsia="Times New Roman" w:hAnsi="Times New Roman" w:cs="Times New Roman"/>
        </w:rPr>
        <w:t xml:space="preserve"> </w:t>
      </w:r>
    </w:p>
    <w:p w14:paraId="1499330D" w14:textId="77777777" w:rsidR="00E16332" w:rsidRDefault="00000000">
      <w:pPr>
        <w:spacing w:after="119"/>
        <w:ind w:left="58" w:right="0" w:firstLine="0"/>
      </w:pPr>
      <w:r>
        <w:rPr>
          <w:rFonts w:ascii="Times New Roman" w:eastAsia="Times New Roman" w:hAnsi="Times New Roman" w:cs="Times New Roman"/>
          <w:b/>
        </w:rPr>
        <w:t xml:space="preserve"> </w:t>
      </w:r>
    </w:p>
    <w:p w14:paraId="5448391C" w14:textId="77777777" w:rsidR="00E16332" w:rsidRDefault="00000000">
      <w:pPr>
        <w:numPr>
          <w:ilvl w:val="0"/>
          <w:numId w:val="1"/>
        </w:numPr>
        <w:ind w:right="0" w:hanging="566"/>
      </w:pPr>
      <w:r>
        <w:t>申請資格：</w:t>
      </w:r>
      <w:r>
        <w:rPr>
          <w:rFonts w:ascii="Times New Roman" w:eastAsia="Times New Roman" w:hAnsi="Times New Roman" w:cs="Times New Roman"/>
          <w:b/>
        </w:rPr>
        <w:t xml:space="preserve"> </w:t>
      </w:r>
    </w:p>
    <w:p w14:paraId="71C3DAA2" w14:textId="77777777" w:rsidR="00E16332" w:rsidRDefault="00000000">
      <w:pPr>
        <w:numPr>
          <w:ilvl w:val="1"/>
          <w:numId w:val="1"/>
        </w:numPr>
        <w:ind w:right="0" w:hanging="818"/>
      </w:pPr>
      <w:r>
        <w:t>於國內登記立案之表演藝術團體。</w:t>
      </w:r>
      <w:r>
        <w:rPr>
          <w:rFonts w:ascii="Times New Roman" w:eastAsia="Times New Roman" w:hAnsi="Times New Roman" w:cs="Times New Roman"/>
        </w:rPr>
        <w:t xml:space="preserve"> </w:t>
      </w:r>
    </w:p>
    <w:p w14:paraId="01A77589" w14:textId="77777777" w:rsidR="00E16332" w:rsidRDefault="00000000">
      <w:pPr>
        <w:numPr>
          <w:ilvl w:val="1"/>
          <w:numId w:val="1"/>
        </w:numPr>
        <w:ind w:right="0" w:hanging="818"/>
      </w:pPr>
      <w:r>
        <w:t xml:space="preserve">具公開表演或策劃製作能力之個人（年滿 </w:t>
      </w:r>
      <w:r>
        <w:rPr>
          <w:rFonts w:ascii="Times New Roman" w:eastAsia="Times New Roman" w:hAnsi="Times New Roman" w:cs="Times New Roman"/>
        </w:rPr>
        <w:t xml:space="preserve">18 </w:t>
      </w:r>
      <w:r>
        <w:t>歲以上）。</w:t>
      </w:r>
      <w:r>
        <w:rPr>
          <w:rFonts w:ascii="Times New Roman" w:eastAsia="Times New Roman" w:hAnsi="Times New Roman" w:cs="Times New Roman"/>
        </w:rPr>
        <w:t xml:space="preserve"> </w:t>
      </w:r>
    </w:p>
    <w:p w14:paraId="1054C5D7" w14:textId="77777777" w:rsidR="00E16332" w:rsidRDefault="00000000">
      <w:pPr>
        <w:spacing w:after="118"/>
        <w:ind w:left="0" w:right="0" w:firstLine="0"/>
      </w:pPr>
      <w:r>
        <w:rPr>
          <w:rFonts w:ascii="Times New Roman" w:eastAsia="Times New Roman" w:hAnsi="Times New Roman" w:cs="Times New Roman"/>
          <w:b/>
        </w:rPr>
        <w:t xml:space="preserve"> </w:t>
      </w:r>
    </w:p>
    <w:p w14:paraId="1F367E02" w14:textId="77777777" w:rsidR="00E16332" w:rsidRDefault="00000000">
      <w:pPr>
        <w:numPr>
          <w:ilvl w:val="0"/>
          <w:numId w:val="1"/>
        </w:numPr>
        <w:ind w:right="0" w:hanging="566"/>
      </w:pPr>
      <w:r>
        <w:t>徵件方式及活動期程</w:t>
      </w:r>
      <w:r>
        <w:rPr>
          <w:rFonts w:ascii="Times New Roman" w:eastAsia="Times New Roman" w:hAnsi="Times New Roman" w:cs="Times New Roman"/>
          <w:b/>
        </w:rPr>
        <w:t xml:space="preserve"> </w:t>
      </w:r>
    </w:p>
    <w:p w14:paraId="1EB476EF" w14:textId="2288921F" w:rsidR="00E16332" w:rsidRDefault="00000000" w:rsidP="007F28C1">
      <w:pPr>
        <w:numPr>
          <w:ilvl w:val="1"/>
          <w:numId w:val="1"/>
        </w:numPr>
        <w:spacing w:after="304"/>
        <w:ind w:left="1198" w:right="0" w:hanging="818"/>
      </w:pPr>
      <w:r>
        <w:lastRenderedPageBreak/>
        <w:t xml:space="preserve">報名時間：自 </w:t>
      </w:r>
      <w:r w:rsidRPr="007F28C1">
        <w:rPr>
          <w:rFonts w:ascii="Times New Roman" w:eastAsia="Times New Roman" w:hAnsi="Times New Roman" w:cs="Times New Roman"/>
          <w:b/>
        </w:rPr>
        <w:t xml:space="preserve">2025 </w:t>
      </w:r>
      <w:r>
        <w:t xml:space="preserve">年 </w:t>
      </w:r>
      <w:r w:rsidRPr="007F28C1">
        <w:rPr>
          <w:rFonts w:ascii="Times New Roman" w:eastAsia="Times New Roman" w:hAnsi="Times New Roman" w:cs="Times New Roman"/>
          <w:b/>
        </w:rPr>
        <w:t xml:space="preserve">11 </w:t>
      </w:r>
      <w:r>
        <w:t xml:space="preserve">月 </w:t>
      </w:r>
      <w:r w:rsidRPr="007F28C1">
        <w:rPr>
          <w:rFonts w:ascii="Times New Roman" w:eastAsia="Times New Roman" w:hAnsi="Times New Roman" w:cs="Times New Roman"/>
          <w:b/>
        </w:rPr>
        <w:t xml:space="preserve">3 </w:t>
      </w:r>
      <w:r>
        <w:t>日（一）</w:t>
      </w:r>
      <w:r w:rsidRPr="007F28C1">
        <w:rPr>
          <w:rFonts w:ascii="Times New Roman" w:eastAsia="Times New Roman" w:hAnsi="Times New Roman" w:cs="Times New Roman"/>
          <w:b/>
        </w:rPr>
        <w:t xml:space="preserve">12:00 </w:t>
      </w:r>
      <w:r>
        <w:t xml:space="preserve">至 </w:t>
      </w:r>
      <w:r w:rsidRPr="007F28C1">
        <w:rPr>
          <w:rFonts w:ascii="Times New Roman" w:eastAsia="Times New Roman" w:hAnsi="Times New Roman" w:cs="Times New Roman"/>
          <w:b/>
        </w:rPr>
        <w:t xml:space="preserve">2025 </w:t>
      </w:r>
      <w:r>
        <w:t xml:space="preserve">年 </w:t>
      </w:r>
      <w:r w:rsidRPr="007F28C1">
        <w:rPr>
          <w:rFonts w:ascii="Times New Roman" w:eastAsia="Times New Roman" w:hAnsi="Times New Roman" w:cs="Times New Roman"/>
          <w:b/>
        </w:rPr>
        <w:t xml:space="preserve">12 </w:t>
      </w:r>
      <w:r>
        <w:t xml:space="preserve">月 </w:t>
      </w:r>
      <w:r w:rsidRPr="007F28C1">
        <w:rPr>
          <w:rFonts w:ascii="Times New Roman" w:eastAsia="Times New Roman" w:hAnsi="Times New Roman" w:cs="Times New Roman"/>
          <w:b/>
        </w:rPr>
        <w:t xml:space="preserve">1 </w:t>
      </w:r>
      <w:r>
        <w:t>日（一）</w:t>
      </w:r>
      <w:r w:rsidRPr="007F28C1">
        <w:rPr>
          <w:rFonts w:ascii="Times New Roman" w:eastAsia="Times New Roman" w:hAnsi="Times New Roman" w:cs="Times New Roman"/>
          <w:b/>
        </w:rPr>
        <w:t xml:space="preserve">23:59 </w:t>
      </w:r>
      <w:r>
        <w:t>止，採線上申請，「</w:t>
      </w:r>
      <w:r w:rsidRPr="007F28C1">
        <w:rPr>
          <w:rFonts w:ascii="Times New Roman" w:eastAsia="Times New Roman" w:hAnsi="Times New Roman" w:cs="Times New Roman"/>
          <w:b/>
        </w:rPr>
        <w:t xml:space="preserve">2026 </w:t>
      </w:r>
      <w:r>
        <w:t>臺北兒童藝術節前進社區徵件報名系統」網址如下：</w:t>
      </w:r>
      <w:r w:rsidRPr="007F28C1">
        <w:rPr>
          <w:rFonts w:ascii="Times New Roman" w:eastAsia="Times New Roman" w:hAnsi="Times New Roman" w:cs="Times New Roman"/>
        </w:rPr>
        <w:t xml:space="preserve">https://event.tpac-taipei.org/opencall.aspx?id=1739 </w:t>
      </w:r>
    </w:p>
    <w:p w14:paraId="0C438495" w14:textId="77777777" w:rsidR="00E16332" w:rsidRDefault="00000000" w:rsidP="007F28C1">
      <w:pPr>
        <w:numPr>
          <w:ilvl w:val="1"/>
          <w:numId w:val="1"/>
        </w:numPr>
        <w:spacing w:after="161"/>
        <w:ind w:left="1218" w:right="0" w:hanging="818"/>
      </w:pPr>
      <w:r>
        <w:t>評選公布時間：</w:t>
      </w:r>
      <w:r>
        <w:rPr>
          <w:rFonts w:ascii="Times New Roman" w:eastAsia="Times New Roman" w:hAnsi="Times New Roman" w:cs="Times New Roman"/>
          <w:b/>
        </w:rPr>
        <w:t xml:space="preserve">2025 </w:t>
      </w:r>
      <w:r>
        <w:t xml:space="preserve">年 </w:t>
      </w:r>
      <w:r>
        <w:rPr>
          <w:rFonts w:ascii="Times New Roman" w:eastAsia="Times New Roman" w:hAnsi="Times New Roman" w:cs="Times New Roman"/>
          <w:b/>
        </w:rPr>
        <w:t xml:space="preserve">12 </w:t>
      </w:r>
      <w:r>
        <w:t>月於臺北表演藝術中心官方網站公告。</w:t>
      </w:r>
    </w:p>
    <w:p w14:paraId="15420A7B" w14:textId="77777777" w:rsidR="00E16332" w:rsidRDefault="00000000">
      <w:pPr>
        <w:spacing w:after="127"/>
        <w:ind w:left="1419" w:right="0" w:firstLine="0"/>
      </w:pPr>
      <w:hyperlink r:id="rId7">
        <w:r>
          <w:t>（</w:t>
        </w:r>
      </w:hyperlink>
      <w:hyperlink r:id="rId8">
        <w:r>
          <w:rPr>
            <w:rFonts w:ascii="Times New Roman" w:eastAsia="Times New Roman" w:hAnsi="Times New Roman" w:cs="Times New Roman"/>
            <w:color w:val="0000FF"/>
            <w:u w:val="single" w:color="0000FF"/>
          </w:rPr>
          <w:t>https://www.tpac</w:t>
        </w:r>
      </w:hyperlink>
      <w:hyperlink r:id="rId9">
        <w:r>
          <w:rPr>
            <w:rFonts w:ascii="Times New Roman" w:eastAsia="Times New Roman" w:hAnsi="Times New Roman" w:cs="Times New Roman"/>
            <w:color w:val="0000FF"/>
            <w:u w:val="single" w:color="0000FF"/>
          </w:rPr>
          <w:t>-</w:t>
        </w:r>
      </w:hyperlink>
      <w:hyperlink r:id="rId10">
        <w:r>
          <w:rPr>
            <w:rFonts w:ascii="Times New Roman" w:eastAsia="Times New Roman" w:hAnsi="Times New Roman" w:cs="Times New Roman"/>
            <w:color w:val="0000FF"/>
            <w:u w:val="single" w:color="0000FF"/>
          </w:rPr>
          <w:t>taipei.org</w:t>
        </w:r>
      </w:hyperlink>
      <w:hyperlink r:id="rId11">
        <w:r>
          <w:t>）</w:t>
        </w:r>
      </w:hyperlink>
      <w:r>
        <w:t>。</w:t>
      </w:r>
      <w:r>
        <w:rPr>
          <w:rFonts w:ascii="Times New Roman" w:eastAsia="Times New Roman" w:hAnsi="Times New Roman" w:cs="Times New Roman"/>
        </w:rPr>
        <w:t xml:space="preserve"> </w:t>
      </w:r>
    </w:p>
    <w:p w14:paraId="2198D150" w14:textId="77777777" w:rsidR="00E16332" w:rsidRDefault="00000000">
      <w:pPr>
        <w:spacing w:after="122"/>
        <w:ind w:left="0" w:right="0" w:firstLine="0"/>
      </w:pPr>
      <w:r>
        <w:rPr>
          <w:rFonts w:ascii="Times New Roman" w:eastAsia="Times New Roman" w:hAnsi="Times New Roman" w:cs="Times New Roman"/>
          <w:b/>
        </w:rPr>
        <w:t xml:space="preserve"> </w:t>
      </w:r>
    </w:p>
    <w:p w14:paraId="7EA2A3DE" w14:textId="77777777" w:rsidR="00E16332" w:rsidRDefault="00000000">
      <w:pPr>
        <w:numPr>
          <w:ilvl w:val="0"/>
          <w:numId w:val="1"/>
        </w:numPr>
        <w:ind w:right="0" w:hanging="566"/>
      </w:pPr>
      <w:r>
        <w:t>評選流程</w:t>
      </w:r>
      <w:r>
        <w:rPr>
          <w:rFonts w:ascii="Times New Roman" w:eastAsia="Times New Roman" w:hAnsi="Times New Roman" w:cs="Times New Roman"/>
          <w:b/>
        </w:rPr>
        <w:t xml:space="preserve"> </w:t>
      </w:r>
    </w:p>
    <w:p w14:paraId="40756DE0" w14:textId="77777777" w:rsidR="00E16332" w:rsidRDefault="00000000">
      <w:pPr>
        <w:numPr>
          <w:ilvl w:val="1"/>
          <w:numId w:val="1"/>
        </w:numPr>
        <w:spacing w:after="9" w:line="361" w:lineRule="auto"/>
        <w:ind w:right="0" w:hanging="818"/>
      </w:pPr>
      <w:r>
        <w:t>臺北兒童藝術節將邀集兒童藝術教育、兒童劇場、表演藝術領域專家學者代表組成評選小組，依提案內容、團隊執行能力、執行可行性以及民眾參與效益等面向，進行評選。</w:t>
      </w:r>
      <w:r>
        <w:rPr>
          <w:rFonts w:ascii="Times New Roman" w:eastAsia="Times New Roman" w:hAnsi="Times New Roman" w:cs="Times New Roman"/>
        </w:rPr>
        <w:t xml:space="preserve"> </w:t>
      </w:r>
    </w:p>
    <w:p w14:paraId="74051419" w14:textId="77777777" w:rsidR="00E16332" w:rsidRDefault="00000000">
      <w:pPr>
        <w:numPr>
          <w:ilvl w:val="1"/>
          <w:numId w:val="1"/>
        </w:numPr>
        <w:ind w:right="0" w:hanging="818"/>
      </w:pPr>
      <w:r>
        <w:t xml:space="preserve">評審時間訂於 </w:t>
      </w:r>
      <w:r>
        <w:rPr>
          <w:rFonts w:ascii="Times New Roman" w:eastAsia="Times New Roman" w:hAnsi="Times New Roman" w:cs="Times New Roman"/>
        </w:rPr>
        <w:t xml:space="preserve">2025 </w:t>
      </w:r>
      <w:r>
        <w:t xml:space="preserve">年 </w:t>
      </w:r>
      <w:r>
        <w:rPr>
          <w:rFonts w:ascii="Times New Roman" w:eastAsia="Times New Roman" w:hAnsi="Times New Roman" w:cs="Times New Roman"/>
        </w:rPr>
        <w:t xml:space="preserve">12 </w:t>
      </w:r>
      <w:r>
        <w:t>月，並於評審後公佈及通知入選團隊。</w:t>
      </w:r>
      <w:r>
        <w:rPr>
          <w:rFonts w:ascii="Times New Roman" w:eastAsia="Times New Roman" w:hAnsi="Times New Roman" w:cs="Times New Roman"/>
        </w:rPr>
        <w:t xml:space="preserve"> </w:t>
      </w:r>
    </w:p>
    <w:p w14:paraId="01E0E83D" w14:textId="77777777" w:rsidR="00E16332" w:rsidRDefault="00000000">
      <w:pPr>
        <w:numPr>
          <w:ilvl w:val="1"/>
          <w:numId w:val="1"/>
        </w:numPr>
        <w:spacing w:after="0" w:line="370" w:lineRule="auto"/>
        <w:ind w:right="0" w:hanging="818"/>
      </w:pPr>
      <w:r>
        <w:t xml:space="preserve">預計選出共 </w:t>
      </w:r>
      <w:r>
        <w:rPr>
          <w:rFonts w:ascii="Times New Roman" w:eastAsia="Times New Roman" w:hAnsi="Times New Roman" w:cs="Times New Roman"/>
        </w:rPr>
        <w:t xml:space="preserve">11 </w:t>
      </w:r>
      <w:r>
        <w:t xml:space="preserve">個正取演出節目及 </w:t>
      </w:r>
      <w:r>
        <w:rPr>
          <w:rFonts w:ascii="Times New Roman" w:eastAsia="Times New Roman" w:hAnsi="Times New Roman" w:cs="Times New Roman"/>
        </w:rPr>
        <w:t xml:space="preserve">5 </w:t>
      </w:r>
      <w:r>
        <w:t>個備取節目，但如遇評選小組一致同意，未達錄取標準而節目從缺時，得採不足額錄取。</w:t>
      </w:r>
      <w:r>
        <w:rPr>
          <w:rFonts w:ascii="Times New Roman" w:eastAsia="Times New Roman" w:hAnsi="Times New Roman" w:cs="Times New Roman"/>
        </w:rPr>
        <w:t xml:space="preserve"> </w:t>
      </w:r>
    </w:p>
    <w:p w14:paraId="2C3A2808" w14:textId="77777777" w:rsidR="00E16332" w:rsidRDefault="00000000">
      <w:pPr>
        <w:spacing w:after="119"/>
        <w:ind w:left="646" w:right="0" w:firstLine="0"/>
      </w:pPr>
      <w:r>
        <w:rPr>
          <w:rFonts w:ascii="Times New Roman" w:eastAsia="Times New Roman" w:hAnsi="Times New Roman" w:cs="Times New Roman"/>
          <w:b/>
        </w:rPr>
        <w:t xml:space="preserve"> </w:t>
      </w:r>
    </w:p>
    <w:p w14:paraId="4E1E7367" w14:textId="77777777" w:rsidR="00E16332" w:rsidRDefault="00000000">
      <w:pPr>
        <w:numPr>
          <w:ilvl w:val="0"/>
          <w:numId w:val="1"/>
        </w:numPr>
        <w:ind w:right="0" w:hanging="566"/>
      </w:pPr>
      <w:r>
        <w:t>節目執行方式：</w:t>
      </w:r>
      <w:r>
        <w:rPr>
          <w:rFonts w:ascii="Times New Roman" w:eastAsia="Times New Roman" w:hAnsi="Times New Roman" w:cs="Times New Roman"/>
          <w:b/>
        </w:rPr>
        <w:t xml:space="preserve"> </w:t>
      </w:r>
    </w:p>
    <w:p w14:paraId="013E259E" w14:textId="77777777" w:rsidR="00E16332" w:rsidRDefault="00000000">
      <w:pPr>
        <w:numPr>
          <w:ilvl w:val="1"/>
          <w:numId w:val="1"/>
        </w:numPr>
        <w:ind w:right="0" w:hanging="818"/>
      </w:pPr>
      <w:r>
        <w:t>演出場次：各演出節目場次數參照第三條規範定之。</w:t>
      </w:r>
      <w:r>
        <w:rPr>
          <w:rFonts w:ascii="Times New Roman" w:eastAsia="Times New Roman" w:hAnsi="Times New Roman" w:cs="Times New Roman"/>
        </w:rPr>
        <w:t xml:space="preserve"> </w:t>
      </w:r>
    </w:p>
    <w:p w14:paraId="4835C0CA" w14:textId="77777777" w:rsidR="00E16332" w:rsidRDefault="00000000">
      <w:pPr>
        <w:numPr>
          <w:ilvl w:val="1"/>
          <w:numId w:val="1"/>
        </w:numPr>
        <w:ind w:right="0" w:hanging="818"/>
      </w:pPr>
      <w:r>
        <w:t>演出場地：臺北表演藝術中心（下稱本中心）負責協調安排各演出之場地。場</w:t>
      </w:r>
    </w:p>
    <w:p w14:paraId="5131ED89" w14:textId="77777777" w:rsidR="00E16332" w:rsidRDefault="00000000">
      <w:pPr>
        <w:spacing w:after="0" w:line="363" w:lineRule="auto"/>
        <w:ind w:left="1429" w:right="0"/>
      </w:pPr>
      <w:r>
        <w:t xml:space="preserve">地類型包含「室內空間」和「有頂棚的半戶外空間」、「有舞台」和「沒有舞台」等不同類型，申請者應確保演出形式適宜於上述不同類型空間環境進行演出。（臺北兒童藝術節曾使用過的場地參考：大同區行政中心六樓禮堂、內湖區區公所大禮堂、龍山文創 </w:t>
      </w:r>
      <w:r>
        <w:rPr>
          <w:rFonts w:ascii="Times New Roman" w:eastAsia="Times New Roman" w:hAnsi="Times New Roman" w:cs="Times New Roman"/>
        </w:rPr>
        <w:t>B2</w:t>
      </w:r>
      <w:r>
        <w:t>、文山區行政中心、民生社區集會堂等。每年實際使用場地會有不同，以上僅供申請者參考。）</w:t>
      </w:r>
      <w:r>
        <w:rPr>
          <w:rFonts w:ascii="Times New Roman" w:eastAsia="Times New Roman" w:hAnsi="Times New Roman" w:cs="Times New Roman"/>
        </w:rPr>
        <w:t xml:space="preserve"> </w:t>
      </w:r>
    </w:p>
    <w:p w14:paraId="03727225" w14:textId="77777777" w:rsidR="00E16332" w:rsidRDefault="00000000">
      <w:pPr>
        <w:numPr>
          <w:ilvl w:val="1"/>
          <w:numId w:val="1"/>
        </w:numPr>
        <w:ind w:right="0" w:hanging="818"/>
      </w:pPr>
      <w:r>
        <w:t>入選節目之演出單位，須配合本中心活動規劃：</w:t>
      </w:r>
      <w:r>
        <w:rPr>
          <w:rFonts w:ascii="Times New Roman" w:eastAsia="Times New Roman" w:hAnsi="Times New Roman" w:cs="Times New Roman"/>
        </w:rPr>
        <w:t xml:space="preserve"> </w:t>
      </w:r>
    </w:p>
    <w:p w14:paraId="5891B2F5" w14:textId="77777777" w:rsidR="00E16332" w:rsidRDefault="00000000">
      <w:pPr>
        <w:numPr>
          <w:ilvl w:val="2"/>
          <w:numId w:val="1"/>
        </w:numPr>
        <w:ind w:right="0" w:hanging="338"/>
      </w:pPr>
      <w:r>
        <w:t xml:space="preserve">安排專任行政聯繫 </w:t>
      </w:r>
      <w:r>
        <w:rPr>
          <w:rFonts w:ascii="Times New Roman" w:eastAsia="Times New Roman" w:hAnsi="Times New Roman" w:cs="Times New Roman"/>
        </w:rPr>
        <w:t xml:space="preserve">1 </w:t>
      </w:r>
      <w:r>
        <w:t>人。</w:t>
      </w:r>
      <w:r>
        <w:rPr>
          <w:rFonts w:ascii="Times New Roman" w:eastAsia="Times New Roman" w:hAnsi="Times New Roman" w:cs="Times New Roman"/>
        </w:rPr>
        <w:t xml:space="preserve"> </w:t>
      </w:r>
    </w:p>
    <w:p w14:paraId="688B3FB6" w14:textId="77777777" w:rsidR="00E16332" w:rsidRDefault="00000000">
      <w:pPr>
        <w:numPr>
          <w:ilvl w:val="2"/>
          <w:numId w:val="1"/>
        </w:numPr>
        <w:ind w:right="0" w:hanging="338"/>
      </w:pPr>
      <w:r>
        <w:t>參與行政及場勘會議。</w:t>
      </w:r>
      <w:r>
        <w:rPr>
          <w:rFonts w:ascii="Times New Roman" w:eastAsia="Times New Roman" w:hAnsi="Times New Roman" w:cs="Times New Roman"/>
        </w:rPr>
        <w:t xml:space="preserve"> </w:t>
      </w:r>
    </w:p>
    <w:p w14:paraId="411819BC" w14:textId="77777777" w:rsidR="00E16332" w:rsidRDefault="00000000">
      <w:pPr>
        <w:numPr>
          <w:ilvl w:val="2"/>
          <w:numId w:val="1"/>
        </w:numPr>
        <w:spacing w:after="0" w:line="371" w:lineRule="auto"/>
        <w:ind w:right="0" w:hanging="338"/>
      </w:pPr>
      <w:r>
        <w:t xml:space="preserve">演出現場安排前台行政人員至少 </w:t>
      </w:r>
      <w:r>
        <w:rPr>
          <w:rFonts w:ascii="Times New Roman" w:eastAsia="Times New Roman" w:hAnsi="Times New Roman" w:cs="Times New Roman"/>
        </w:rPr>
        <w:t xml:space="preserve">1 </w:t>
      </w:r>
      <w:r>
        <w:t>人，協調團隊前後台事宜，並與本中心共</w:t>
      </w:r>
      <w:r>
        <w:rPr>
          <w:rFonts w:ascii="Times New Roman" w:eastAsia="Times New Roman" w:hAnsi="Times New Roman" w:cs="Times New Roman"/>
        </w:rPr>
        <w:t xml:space="preserve">    </w:t>
      </w:r>
      <w:r>
        <w:t>同執行觀眾進場服務、演出秩序維持等工作。</w:t>
      </w:r>
      <w:r>
        <w:rPr>
          <w:rFonts w:ascii="Times New Roman" w:eastAsia="Times New Roman" w:hAnsi="Times New Roman" w:cs="Times New Roman"/>
        </w:rPr>
        <w:t xml:space="preserve"> </w:t>
      </w:r>
    </w:p>
    <w:p w14:paraId="54A01B5C" w14:textId="77777777" w:rsidR="00E16332" w:rsidRDefault="00000000">
      <w:pPr>
        <w:numPr>
          <w:ilvl w:val="2"/>
          <w:numId w:val="1"/>
        </w:numPr>
        <w:spacing w:after="0" w:line="369" w:lineRule="auto"/>
        <w:ind w:right="0" w:hanging="338"/>
      </w:pPr>
      <w:r>
        <w:t>配合本中心文宣品製作時程提供中、英文文宣資料。</w:t>
      </w:r>
      <w:r>
        <w:rPr>
          <w:rFonts w:ascii="Times New Roman" w:eastAsia="Times New Roman" w:hAnsi="Times New Roman" w:cs="Times New Roman"/>
        </w:rPr>
        <w:t xml:space="preserve">2026 </w:t>
      </w:r>
      <w:r>
        <w:t>臺北兒童藝術節文</w:t>
      </w:r>
      <w:r>
        <w:rPr>
          <w:rFonts w:ascii="Times New Roman" w:eastAsia="Times New Roman" w:hAnsi="Times New Roman" w:cs="Times New Roman"/>
        </w:rPr>
        <w:t xml:space="preserve">    </w:t>
      </w:r>
      <w:r>
        <w:t>宣品將由本中心統一製作，演出單位協助分發宣傳。</w:t>
      </w:r>
      <w:r>
        <w:rPr>
          <w:rFonts w:ascii="Times New Roman" w:eastAsia="Times New Roman" w:hAnsi="Times New Roman" w:cs="Times New Roman"/>
        </w:rPr>
        <w:t xml:space="preserve"> </w:t>
      </w:r>
    </w:p>
    <w:p w14:paraId="1D467F00" w14:textId="77777777" w:rsidR="00E16332" w:rsidRDefault="00000000">
      <w:pPr>
        <w:numPr>
          <w:ilvl w:val="2"/>
          <w:numId w:val="1"/>
        </w:numPr>
        <w:ind w:right="0" w:hanging="338"/>
      </w:pPr>
      <w:r>
        <w:t>繳交節目演出結案報告和活動照片。</w:t>
      </w:r>
      <w:r>
        <w:rPr>
          <w:rFonts w:ascii="Times New Roman" w:eastAsia="Times New Roman" w:hAnsi="Times New Roman" w:cs="Times New Roman"/>
        </w:rPr>
        <w:t xml:space="preserve"> </w:t>
      </w:r>
    </w:p>
    <w:p w14:paraId="3482F007" w14:textId="77777777" w:rsidR="00E16332" w:rsidRDefault="00000000">
      <w:pPr>
        <w:numPr>
          <w:ilvl w:val="1"/>
          <w:numId w:val="1"/>
        </w:numPr>
        <w:ind w:right="0" w:hanging="818"/>
      </w:pPr>
      <w:r>
        <w:t>如正取之演出節目無法於本中心安排之場地或檔期演出，本中心得以取消該正</w:t>
      </w:r>
    </w:p>
    <w:p w14:paraId="1E3F0BE5" w14:textId="77777777" w:rsidR="00E16332" w:rsidRDefault="00000000">
      <w:pPr>
        <w:ind w:left="1429" w:right="0"/>
      </w:pPr>
      <w:r>
        <w:lastRenderedPageBreak/>
        <w:t>取演出者之正取資格，改由備取演出者依順序遞補。</w:t>
      </w:r>
      <w:r>
        <w:rPr>
          <w:rFonts w:ascii="Times New Roman" w:eastAsia="Times New Roman" w:hAnsi="Times New Roman" w:cs="Times New Roman"/>
        </w:rPr>
        <w:t xml:space="preserve"> </w:t>
      </w:r>
    </w:p>
    <w:p w14:paraId="73B81160" w14:textId="77777777" w:rsidR="00E16332" w:rsidRDefault="00000000">
      <w:pPr>
        <w:spacing w:after="0"/>
        <w:ind w:left="1419" w:right="0" w:firstLine="0"/>
      </w:pPr>
      <w:r>
        <w:rPr>
          <w:rFonts w:ascii="Times New Roman" w:eastAsia="Times New Roman" w:hAnsi="Times New Roman" w:cs="Times New Roman"/>
        </w:rPr>
        <w:t xml:space="preserve"> </w:t>
      </w:r>
    </w:p>
    <w:p w14:paraId="777F9120" w14:textId="77777777" w:rsidR="00E16332" w:rsidRDefault="00000000">
      <w:pPr>
        <w:numPr>
          <w:ilvl w:val="1"/>
          <w:numId w:val="1"/>
        </w:numPr>
        <w:spacing w:after="2" w:line="361" w:lineRule="auto"/>
        <w:ind w:right="0" w:hanging="818"/>
      </w:pPr>
      <w:r>
        <w:t>參與節目（含正取、備取遞補）之演出單位應能保證演出節目所使用的著作已取得相關著作權人或錄音／影發行公司之同意或均已向相關著作權人支付使用費，並保留節目演出所需相關授權之證明文件以供本中心查證確認。若無法提出、未取得授權或有其他侵權、違法疑義，本中心得以取消獲選節目演出資格。</w:t>
      </w:r>
      <w:r>
        <w:rPr>
          <w:rFonts w:ascii="Times New Roman" w:eastAsia="Times New Roman" w:hAnsi="Times New Roman" w:cs="Times New Roman"/>
        </w:rPr>
        <w:t xml:space="preserve"> </w:t>
      </w:r>
    </w:p>
    <w:p w14:paraId="73EF5F33" w14:textId="77777777" w:rsidR="00E16332" w:rsidRDefault="00000000">
      <w:pPr>
        <w:numPr>
          <w:ilvl w:val="1"/>
          <w:numId w:val="1"/>
        </w:numPr>
        <w:spacing w:after="0" w:line="363" w:lineRule="auto"/>
        <w:ind w:right="0" w:hanging="818"/>
      </w:pPr>
      <w:r>
        <w:t>本中心保有取消、終止、修改或暫停及解釋本辦法相關事項及執行之權利，並另行協調安排。</w:t>
      </w:r>
      <w:r>
        <w:rPr>
          <w:rFonts w:ascii="Times New Roman" w:eastAsia="Times New Roman" w:hAnsi="Times New Roman" w:cs="Times New Roman"/>
        </w:rPr>
        <w:t xml:space="preserve"> </w:t>
      </w:r>
    </w:p>
    <w:p w14:paraId="41241AFE" w14:textId="77777777" w:rsidR="00E16332" w:rsidRDefault="00000000">
      <w:pPr>
        <w:spacing w:after="122"/>
        <w:ind w:left="646" w:right="0" w:firstLine="0"/>
      </w:pPr>
      <w:r>
        <w:rPr>
          <w:rFonts w:ascii="Times New Roman" w:eastAsia="Times New Roman" w:hAnsi="Times New Roman" w:cs="Times New Roman"/>
        </w:rPr>
        <w:t xml:space="preserve"> </w:t>
      </w:r>
    </w:p>
    <w:p w14:paraId="212C58AB" w14:textId="77777777" w:rsidR="00E16332" w:rsidRDefault="00000000">
      <w:pPr>
        <w:numPr>
          <w:ilvl w:val="0"/>
          <w:numId w:val="1"/>
        </w:numPr>
        <w:ind w:right="0" w:hanging="566"/>
      </w:pPr>
      <w:r>
        <w:t>其它：</w:t>
      </w:r>
      <w:r>
        <w:rPr>
          <w:rFonts w:ascii="Times New Roman" w:eastAsia="Times New Roman" w:hAnsi="Times New Roman" w:cs="Times New Roman"/>
        </w:rPr>
        <w:t xml:space="preserve"> </w:t>
      </w:r>
    </w:p>
    <w:p w14:paraId="3D525C28" w14:textId="77777777" w:rsidR="00E16332" w:rsidRDefault="00000000">
      <w:pPr>
        <w:ind w:left="641" w:right="0"/>
      </w:pPr>
      <w:r>
        <w:t>如遇天災或不可抗力因素影響，本中心依臺北市政府及中央機關發佈之公告，決定是</w:t>
      </w:r>
    </w:p>
    <w:p w14:paraId="1BA641AD" w14:textId="77777777" w:rsidR="00E16332" w:rsidRDefault="00000000">
      <w:pPr>
        <w:spacing w:after="0" w:line="362" w:lineRule="auto"/>
        <w:ind w:left="641" w:right="0"/>
      </w:pPr>
      <w:r>
        <w:t>否取消或照常演出，並公告於臺北表演藝術中心官方網站（</w:t>
      </w:r>
      <w:hyperlink r:id="rId12">
        <w:r>
          <w:rPr>
            <w:rFonts w:ascii="Times New Roman" w:eastAsia="Times New Roman" w:hAnsi="Times New Roman" w:cs="Times New Roman"/>
            <w:u w:val="single" w:color="000000"/>
          </w:rPr>
          <w:t>https://www.tpac</w:t>
        </w:r>
      </w:hyperlink>
      <w:hyperlink r:id="rId13">
        <w:r>
          <w:rPr>
            <w:rFonts w:ascii="Times New Roman" w:eastAsia="Times New Roman" w:hAnsi="Times New Roman" w:cs="Times New Roman"/>
            <w:u w:val="single" w:color="000000"/>
          </w:rPr>
          <w:t>-</w:t>
        </w:r>
      </w:hyperlink>
      <w:hyperlink r:id="rId14">
        <w:r>
          <w:rPr>
            <w:rFonts w:ascii="Times New Roman" w:eastAsia="Times New Roman" w:hAnsi="Times New Roman" w:cs="Times New Roman"/>
            <w:u w:val="single" w:color="000000"/>
          </w:rPr>
          <w:t>taipei.org</w:t>
        </w:r>
      </w:hyperlink>
      <w:hyperlink r:id="rId15">
        <w:r>
          <w:t>）</w:t>
        </w:r>
      </w:hyperlink>
      <w:r>
        <w:t>，演出單位須配合辦理。</w:t>
      </w:r>
      <w:r>
        <w:rPr>
          <w:rFonts w:ascii="Times New Roman" w:eastAsia="Times New Roman" w:hAnsi="Times New Roman" w:cs="Times New Roman"/>
        </w:rPr>
        <w:t xml:space="preserve"> </w:t>
      </w:r>
    </w:p>
    <w:p w14:paraId="543246D7" w14:textId="77777777" w:rsidR="00E16332" w:rsidRDefault="00000000">
      <w:pPr>
        <w:spacing w:after="121"/>
        <w:ind w:left="1419" w:right="0" w:firstLine="0"/>
      </w:pPr>
      <w:r>
        <w:rPr>
          <w:rFonts w:ascii="Times New Roman" w:eastAsia="Times New Roman" w:hAnsi="Times New Roman" w:cs="Times New Roman"/>
        </w:rPr>
        <w:t xml:space="preserve"> </w:t>
      </w:r>
    </w:p>
    <w:p w14:paraId="27D47A67" w14:textId="77777777" w:rsidR="00E16332" w:rsidRDefault="00000000">
      <w:pPr>
        <w:numPr>
          <w:ilvl w:val="0"/>
          <w:numId w:val="1"/>
        </w:numPr>
        <w:ind w:right="0" w:hanging="566"/>
      </w:pPr>
      <w:r>
        <w:t>聯絡方式：</w:t>
      </w:r>
      <w:r>
        <w:rPr>
          <w:rFonts w:ascii="Times New Roman" w:eastAsia="Times New Roman" w:hAnsi="Times New Roman" w:cs="Times New Roman"/>
        </w:rPr>
        <w:t xml:space="preserve"> </w:t>
      </w:r>
    </w:p>
    <w:p w14:paraId="1D688229" w14:textId="77777777" w:rsidR="00E16332" w:rsidRDefault="00000000">
      <w:pPr>
        <w:ind w:left="641" w:right="0"/>
      </w:pPr>
      <w:r>
        <w:t>臺北表演藝術中心</w:t>
      </w:r>
      <w:r>
        <w:rPr>
          <w:rFonts w:ascii="Times New Roman" w:eastAsia="Times New Roman" w:hAnsi="Times New Roman" w:cs="Times New Roman"/>
        </w:rPr>
        <w:t xml:space="preserve"> </w:t>
      </w:r>
      <w:r>
        <w:t>節目部</w:t>
      </w:r>
      <w:r>
        <w:rPr>
          <w:rFonts w:ascii="Times New Roman" w:eastAsia="Times New Roman" w:hAnsi="Times New Roman" w:cs="Times New Roman"/>
        </w:rPr>
        <w:t xml:space="preserve"> </w:t>
      </w:r>
    </w:p>
    <w:p w14:paraId="4D560FF9" w14:textId="77777777" w:rsidR="00E16332" w:rsidRDefault="00000000">
      <w:pPr>
        <w:spacing w:after="166"/>
        <w:ind w:left="641" w:right="0"/>
      </w:pPr>
      <w:r>
        <w:rPr>
          <w:rFonts w:ascii="Times New Roman" w:eastAsia="Times New Roman" w:hAnsi="Times New Roman" w:cs="Times New Roman"/>
        </w:rPr>
        <w:t>Tel</w:t>
      </w:r>
      <w:r>
        <w:t>：</w:t>
      </w:r>
      <w:r>
        <w:rPr>
          <w:rFonts w:ascii="Times New Roman" w:eastAsia="Times New Roman" w:hAnsi="Times New Roman" w:cs="Times New Roman"/>
        </w:rPr>
        <w:t xml:space="preserve">02-7756-3800 </w:t>
      </w:r>
      <w:r>
        <w:t xml:space="preserve">分機 </w:t>
      </w:r>
      <w:r>
        <w:rPr>
          <w:rFonts w:ascii="Times New Roman" w:eastAsia="Times New Roman" w:hAnsi="Times New Roman" w:cs="Times New Roman"/>
        </w:rPr>
        <w:t xml:space="preserve">1213  </w:t>
      </w:r>
      <w:r>
        <w:t>涂家綺小姐</w:t>
      </w:r>
      <w:r>
        <w:rPr>
          <w:rFonts w:ascii="Times New Roman" w:eastAsia="Times New Roman" w:hAnsi="Times New Roman" w:cs="Times New Roman"/>
        </w:rPr>
        <w:t xml:space="preserve"> </w:t>
      </w:r>
    </w:p>
    <w:p w14:paraId="79AF9C52" w14:textId="77777777" w:rsidR="00E16332" w:rsidRDefault="00000000">
      <w:pPr>
        <w:spacing w:after="166"/>
        <w:ind w:left="641" w:right="0"/>
      </w:pPr>
      <w:r>
        <w:rPr>
          <w:rFonts w:ascii="Times New Roman" w:eastAsia="Times New Roman" w:hAnsi="Times New Roman" w:cs="Times New Roman"/>
        </w:rPr>
        <w:t>E-mail</w:t>
      </w:r>
      <w:r>
        <w:t>：</w:t>
      </w:r>
      <w:r>
        <w:rPr>
          <w:rFonts w:ascii="Times New Roman" w:eastAsia="Times New Roman" w:hAnsi="Times New Roman" w:cs="Times New Roman"/>
        </w:rPr>
        <w:t xml:space="preserve">tcaf@tpac-taipei.org </w:t>
      </w:r>
    </w:p>
    <w:p w14:paraId="610CDFF6" w14:textId="77777777" w:rsidR="00E16332" w:rsidRDefault="00000000">
      <w:pPr>
        <w:spacing w:after="23"/>
        <w:ind w:left="0" w:right="0" w:firstLine="0"/>
      </w:pPr>
      <w:r>
        <w:rPr>
          <w:rFonts w:ascii="Times New Roman" w:eastAsia="Times New Roman" w:hAnsi="Times New Roman" w:cs="Times New Roman"/>
        </w:rPr>
        <w:t xml:space="preserve"> </w:t>
      </w:r>
    </w:p>
    <w:p w14:paraId="45F8C90B" w14:textId="77777777" w:rsidR="00E16332" w:rsidRDefault="00000000">
      <w:pPr>
        <w:numPr>
          <w:ilvl w:val="0"/>
          <w:numId w:val="1"/>
        </w:numPr>
        <w:ind w:right="0" w:hanging="566"/>
      </w:pPr>
      <w:r>
        <w:t>主辦單位：</w:t>
      </w:r>
      <w:r>
        <w:rPr>
          <w:rFonts w:ascii="Times New Roman" w:eastAsia="Times New Roman" w:hAnsi="Times New Roman" w:cs="Times New Roman"/>
        </w:rPr>
        <w:t xml:space="preserve"> </w:t>
      </w:r>
    </w:p>
    <w:p w14:paraId="74457B51" w14:textId="77777777" w:rsidR="00E16332" w:rsidRDefault="00000000">
      <w:pPr>
        <w:ind w:left="641" w:right="0"/>
      </w:pPr>
      <w:r>
        <w:t>共同主辦：臺北市政府、臺北表演藝術中心</w:t>
      </w:r>
      <w:r>
        <w:rPr>
          <w:rFonts w:ascii="Times New Roman" w:eastAsia="Times New Roman" w:hAnsi="Times New Roman" w:cs="Times New Roman"/>
        </w:rPr>
        <w:t xml:space="preserve"> </w:t>
      </w:r>
    </w:p>
    <w:sectPr w:rsidR="00E16332">
      <w:headerReference w:type="even" r:id="rId16"/>
      <w:headerReference w:type="default" r:id="rId17"/>
      <w:footerReference w:type="even" r:id="rId18"/>
      <w:footerReference w:type="default" r:id="rId19"/>
      <w:headerReference w:type="first" r:id="rId20"/>
      <w:footerReference w:type="first" r:id="rId21"/>
      <w:pgSz w:w="11906" w:h="16838"/>
      <w:pgMar w:top="1169" w:right="1076" w:bottom="894" w:left="1133" w:header="709"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F4F6" w14:textId="77777777" w:rsidR="00955523" w:rsidRDefault="00955523">
      <w:pPr>
        <w:spacing w:after="0" w:line="240" w:lineRule="auto"/>
      </w:pPr>
      <w:r>
        <w:separator/>
      </w:r>
    </w:p>
  </w:endnote>
  <w:endnote w:type="continuationSeparator" w:id="0">
    <w:p w14:paraId="757EA449" w14:textId="77777777" w:rsidR="00955523" w:rsidRDefault="0095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D7D7" w14:textId="77777777" w:rsidR="00E16332" w:rsidRDefault="00000000">
    <w:pPr>
      <w:spacing w:after="0"/>
      <w:ind w:left="0" w:right="60" w:firstLine="0"/>
      <w:jc w:val="right"/>
    </w:pPr>
    <w:r>
      <w:rPr>
        <w:sz w:val="20"/>
      </w:rPr>
      <w:t>第</w:t>
    </w:r>
    <w:r>
      <w:fldChar w:fldCharType="begin"/>
    </w:r>
    <w:r>
      <w:instrText xml:space="preserve"> PAGE   \* MERGEFORMAT </w:instrText>
    </w:r>
    <w:r>
      <w:fldChar w:fldCharType="separate"/>
    </w:r>
    <w:r>
      <w:rPr>
        <w:sz w:val="20"/>
      </w:rPr>
      <w:t>1</w:t>
    </w:r>
    <w:r>
      <w:rPr>
        <w:sz w:val="20"/>
      </w:rPr>
      <w:fldChar w:fldCharType="end"/>
    </w:r>
    <w:r>
      <w:rPr>
        <w:sz w:val="20"/>
      </w:rPr>
      <w:t>頁，共</w:t>
    </w:r>
    <w:fldSimple w:instr=" NUMPAGES   \* MERGEFORMAT ">
      <w:r>
        <w:rPr>
          <w:sz w:val="20"/>
        </w:rPr>
        <w:t>3</w:t>
      </w:r>
    </w:fldSimple>
    <w:r>
      <w:rPr>
        <w:sz w:val="20"/>
      </w:rPr>
      <w:t>頁</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B557" w14:textId="77777777" w:rsidR="00E16332" w:rsidRDefault="00000000">
    <w:pPr>
      <w:spacing w:after="0"/>
      <w:ind w:left="0" w:right="60" w:firstLine="0"/>
      <w:jc w:val="right"/>
    </w:pPr>
    <w:r>
      <w:rPr>
        <w:sz w:val="20"/>
      </w:rPr>
      <w:t>第</w:t>
    </w:r>
    <w:r>
      <w:fldChar w:fldCharType="begin"/>
    </w:r>
    <w:r>
      <w:instrText xml:space="preserve"> PAGE   \* MERGEFORMAT </w:instrText>
    </w:r>
    <w:r>
      <w:fldChar w:fldCharType="separate"/>
    </w:r>
    <w:r>
      <w:rPr>
        <w:sz w:val="20"/>
      </w:rPr>
      <w:t>1</w:t>
    </w:r>
    <w:r>
      <w:rPr>
        <w:sz w:val="20"/>
      </w:rPr>
      <w:fldChar w:fldCharType="end"/>
    </w:r>
    <w:r>
      <w:rPr>
        <w:sz w:val="20"/>
      </w:rPr>
      <w:t>頁，共</w:t>
    </w:r>
    <w:fldSimple w:instr=" NUMPAGES   \* MERGEFORMAT ">
      <w:r>
        <w:rPr>
          <w:sz w:val="20"/>
        </w:rPr>
        <w:t>3</w:t>
      </w:r>
    </w:fldSimple>
    <w:r>
      <w:rPr>
        <w:sz w:val="20"/>
      </w:rPr>
      <w:t>頁</w:t>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B4E8" w14:textId="77777777" w:rsidR="00E16332" w:rsidRDefault="00000000">
    <w:pPr>
      <w:spacing w:after="0"/>
      <w:ind w:left="0" w:right="60" w:firstLine="0"/>
      <w:jc w:val="right"/>
    </w:pPr>
    <w:r>
      <w:rPr>
        <w:sz w:val="20"/>
      </w:rPr>
      <w:t>第</w:t>
    </w:r>
    <w:r>
      <w:fldChar w:fldCharType="begin"/>
    </w:r>
    <w:r>
      <w:instrText xml:space="preserve"> PAGE   \* MERGEFORMAT </w:instrText>
    </w:r>
    <w:r>
      <w:fldChar w:fldCharType="separate"/>
    </w:r>
    <w:r>
      <w:rPr>
        <w:sz w:val="20"/>
      </w:rPr>
      <w:t>1</w:t>
    </w:r>
    <w:r>
      <w:rPr>
        <w:sz w:val="20"/>
      </w:rPr>
      <w:fldChar w:fldCharType="end"/>
    </w:r>
    <w:r>
      <w:rPr>
        <w:sz w:val="20"/>
      </w:rPr>
      <w:t>頁，共</w:t>
    </w:r>
    <w:fldSimple w:instr=" NUMPAGES   \* MERGEFORMAT ">
      <w:r>
        <w:rPr>
          <w:sz w:val="20"/>
        </w:rPr>
        <w:t>3</w:t>
      </w:r>
    </w:fldSimple>
    <w:r>
      <w:rPr>
        <w:sz w:val="20"/>
      </w:rPr>
      <w:t>頁</w:t>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CD24" w14:textId="77777777" w:rsidR="00955523" w:rsidRDefault="00955523">
      <w:pPr>
        <w:spacing w:after="0" w:line="240" w:lineRule="auto"/>
      </w:pPr>
      <w:r>
        <w:separator/>
      </w:r>
    </w:p>
  </w:footnote>
  <w:footnote w:type="continuationSeparator" w:id="0">
    <w:p w14:paraId="4110A967" w14:textId="77777777" w:rsidR="00955523" w:rsidRDefault="00955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A6A2" w14:textId="77777777" w:rsidR="00E16332" w:rsidRDefault="00000000">
    <w:pPr>
      <w:spacing w:after="0"/>
      <w:ind w:left="0" w:right="-418" w:firstLine="0"/>
      <w:jc w:val="right"/>
    </w:pPr>
    <w:r>
      <w:rPr>
        <w:rFonts w:ascii="Times New Roman" w:eastAsia="Times New Roman" w:hAnsi="Times New Roman" w:cs="Times New Roman"/>
        <w:i/>
        <w:sz w:val="20"/>
      </w:rPr>
      <w:t xml:space="preserve">2026 </w:t>
    </w:r>
    <w:r>
      <w:rPr>
        <w:sz w:val="21"/>
      </w:rPr>
      <w:t>臺北兒童藝術節「前進社區」徵件辦法</w:t>
    </w:r>
    <w:r>
      <w:rPr>
        <w:rFonts w:ascii="Times New Roman" w:eastAsia="Times New Roman" w:hAnsi="Times New Roman" w:cs="Times New Roman"/>
        <w: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C2F1" w14:textId="77777777" w:rsidR="00E16332" w:rsidRDefault="00000000">
    <w:pPr>
      <w:spacing w:after="0"/>
      <w:ind w:left="0" w:right="-418" w:firstLine="0"/>
      <w:jc w:val="right"/>
    </w:pPr>
    <w:r>
      <w:rPr>
        <w:rFonts w:ascii="Times New Roman" w:eastAsia="Times New Roman" w:hAnsi="Times New Roman" w:cs="Times New Roman"/>
        <w:i/>
        <w:sz w:val="20"/>
      </w:rPr>
      <w:t xml:space="preserve">2026 </w:t>
    </w:r>
    <w:r>
      <w:rPr>
        <w:sz w:val="21"/>
      </w:rPr>
      <w:t>臺北兒童藝術節「前進社區」徵件辦法</w:t>
    </w:r>
    <w:r>
      <w:rPr>
        <w:rFonts w:ascii="Times New Roman" w:eastAsia="Times New Roman" w:hAnsi="Times New Roman" w:cs="Times New Roman"/>
        <w: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1671" w14:textId="77777777" w:rsidR="00E16332" w:rsidRDefault="00000000">
    <w:pPr>
      <w:spacing w:after="0"/>
      <w:ind w:left="0" w:right="-418" w:firstLine="0"/>
      <w:jc w:val="right"/>
    </w:pPr>
    <w:r>
      <w:rPr>
        <w:rFonts w:ascii="Times New Roman" w:eastAsia="Times New Roman" w:hAnsi="Times New Roman" w:cs="Times New Roman"/>
        <w:i/>
        <w:sz w:val="20"/>
      </w:rPr>
      <w:t xml:space="preserve">2026 </w:t>
    </w:r>
    <w:r>
      <w:rPr>
        <w:sz w:val="21"/>
      </w:rPr>
      <w:t>臺北兒童藝術節「前進社區」徵件辦法</w:t>
    </w:r>
    <w:r>
      <w:rPr>
        <w:rFonts w:ascii="Times New Roman" w:eastAsia="Times New Roman" w:hAnsi="Times New Roman" w:cs="Times New Roman"/>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D3C64"/>
    <w:multiLevelType w:val="hybridMultilevel"/>
    <w:tmpl w:val="F2F06EC4"/>
    <w:lvl w:ilvl="0" w:tplc="E2DEF866">
      <w:start w:val="2026"/>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A1E12CA">
      <w:start w:val="1"/>
      <w:numFmt w:val="lowerLetter"/>
      <w:lvlText w:val="%2"/>
      <w:lvlJc w:val="left"/>
      <w:pPr>
        <w:ind w:left="4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BE910E">
      <w:start w:val="1"/>
      <w:numFmt w:val="lowerRoman"/>
      <w:lvlText w:val="%3"/>
      <w:lvlJc w:val="left"/>
      <w:pPr>
        <w:ind w:left="55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52AE964">
      <w:start w:val="1"/>
      <w:numFmt w:val="decimal"/>
      <w:lvlText w:val="%4"/>
      <w:lvlJc w:val="left"/>
      <w:pPr>
        <w:ind w:left="62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4BED90C">
      <w:start w:val="1"/>
      <w:numFmt w:val="lowerLetter"/>
      <w:lvlText w:val="%5"/>
      <w:lvlJc w:val="left"/>
      <w:pPr>
        <w:ind w:left="69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ADA2B9E">
      <w:start w:val="1"/>
      <w:numFmt w:val="lowerRoman"/>
      <w:lvlText w:val="%6"/>
      <w:lvlJc w:val="left"/>
      <w:pPr>
        <w:ind w:left="76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E0A7EEE">
      <w:start w:val="1"/>
      <w:numFmt w:val="decimal"/>
      <w:lvlText w:val="%7"/>
      <w:lvlJc w:val="left"/>
      <w:pPr>
        <w:ind w:left="83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84345C">
      <w:start w:val="1"/>
      <w:numFmt w:val="lowerLetter"/>
      <w:lvlText w:val="%8"/>
      <w:lvlJc w:val="left"/>
      <w:pPr>
        <w:ind w:left="91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B9438FA">
      <w:start w:val="1"/>
      <w:numFmt w:val="lowerRoman"/>
      <w:lvlText w:val="%9"/>
      <w:lvlJc w:val="left"/>
      <w:pPr>
        <w:ind w:left="98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F267E54"/>
    <w:multiLevelType w:val="hybridMultilevel"/>
    <w:tmpl w:val="CD166C58"/>
    <w:lvl w:ilvl="0" w:tplc="87680A1E">
      <w:start w:val="2"/>
      <w:numFmt w:val="japaneseCounting"/>
      <w:lvlText w:val="%1、"/>
      <w:lvlJc w:val="left"/>
      <w:pPr>
        <w:ind w:left="7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8FC2648">
      <w:start w:val="1"/>
      <w:numFmt w:val="ideographDigital"/>
      <w:lvlText w:val="（%2）"/>
      <w:lvlJc w:val="left"/>
      <w:pPr>
        <w:ind w:left="144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2" w:tplc="07F80118">
      <w:start w:val="1"/>
      <w:numFmt w:val="decimal"/>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C36FE">
      <w:start w:val="1"/>
      <w:numFmt w:val="decimal"/>
      <w:lvlText w:val="%4"/>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49B2E">
      <w:start w:val="1"/>
      <w:numFmt w:val="lowerLetter"/>
      <w:lvlText w:val="%5"/>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8FD84">
      <w:start w:val="1"/>
      <w:numFmt w:val="lowerRoman"/>
      <w:lvlText w:val="%6"/>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FCA872">
      <w:start w:val="1"/>
      <w:numFmt w:val="decimal"/>
      <w:lvlText w:val="%7"/>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C0842">
      <w:start w:val="1"/>
      <w:numFmt w:val="lowerLetter"/>
      <w:lvlText w:val="%8"/>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22280">
      <w:start w:val="1"/>
      <w:numFmt w:val="lowerRoman"/>
      <w:lvlText w:val="%9"/>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2629044">
    <w:abstractNumId w:val="1"/>
  </w:num>
  <w:num w:numId="2" w16cid:durableId="102355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32"/>
    <w:rsid w:val="003F4235"/>
    <w:rsid w:val="007F28C1"/>
    <w:rsid w:val="00955523"/>
    <w:rsid w:val="00E163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7BCB"/>
  <w15:docId w15:val="{BA38E34F-A5A0-44F4-ACE5-3A4269D7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7" w:line="259" w:lineRule="auto"/>
      <w:ind w:left="152" w:right="4147" w:hanging="10"/>
    </w:pPr>
    <w:rPr>
      <w:rFonts w:ascii="標楷體" w:eastAsia="標楷體" w:hAnsi="標楷體" w:cs="標楷體"/>
      <w:color w:val="000000"/>
    </w:rPr>
  </w:style>
  <w:style w:type="paragraph" w:styleId="1">
    <w:name w:val="heading 1"/>
    <w:next w:val="a"/>
    <w:link w:val="10"/>
    <w:uiPriority w:val="9"/>
    <w:qFormat/>
    <w:pPr>
      <w:keepNext/>
      <w:keepLines/>
      <w:numPr>
        <w:numId w:val="2"/>
      </w:numPr>
      <w:spacing w:after="152" w:line="259" w:lineRule="auto"/>
      <w:ind w:left="312" w:hanging="10"/>
      <w:jc w:val="center"/>
      <w:outlineLvl w:val="0"/>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pac-taipei.org/" TargetMode="External"/><Relationship Id="rId13" Type="http://schemas.openxmlformats.org/officeDocument/2006/relationships/hyperlink" Target="https://www.tpac-taipei.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tpac-taipei.org/" TargetMode="External"/><Relationship Id="rId12" Type="http://schemas.openxmlformats.org/officeDocument/2006/relationships/hyperlink" Target="https://www.tpac-taipei.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pac-taipei.org/" TargetMode="External"/><Relationship Id="rId5" Type="http://schemas.openxmlformats.org/officeDocument/2006/relationships/footnotes" Target="footnotes.xml"/><Relationship Id="rId15" Type="http://schemas.openxmlformats.org/officeDocument/2006/relationships/hyperlink" Target="https://www.tpac-taipei.org/" TargetMode="External"/><Relationship Id="rId23" Type="http://schemas.openxmlformats.org/officeDocument/2006/relationships/theme" Target="theme/theme1.xml"/><Relationship Id="rId10" Type="http://schemas.openxmlformats.org/officeDocument/2006/relationships/hyperlink" Target="https://www.tpac-taipei.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pac-taipei.org/" TargetMode="External"/><Relationship Id="rId14" Type="http://schemas.openxmlformats.org/officeDocument/2006/relationships/hyperlink" Target="https://www.tpac-taipei.org/"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1984</Characters>
  <Application>Microsoft Office Word</Application>
  <DocSecurity>0</DocSecurity>
  <Lines>16</Lines>
  <Paragraphs>4</Paragraphs>
  <ScaleCrop>false</ScaleCrop>
  <Company>HP Inc.</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兒童藝術節甄選辦法</dc:title>
  <dc:subject/>
  <dc:creator>RitaLiou</dc:creator>
  <cp:keywords/>
  <cp:lastModifiedBy>凃姿宇</cp:lastModifiedBy>
  <cp:revision>2</cp:revision>
  <dcterms:created xsi:type="dcterms:W3CDTF">2025-11-03T02:55:00Z</dcterms:created>
  <dcterms:modified xsi:type="dcterms:W3CDTF">2025-11-03T02:55:00Z</dcterms:modified>
</cp:coreProperties>
</file>