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4C2" w:rsidRDefault="00000000">
      <w:pPr>
        <w:spacing w:after="11" w:line="259" w:lineRule="auto"/>
        <w:ind w:left="89" w:firstLine="0"/>
      </w:pPr>
      <w:r>
        <w:rPr>
          <w:rFonts w:ascii="Times New Roman" w:eastAsia="Times New Roman" w:hAnsi="Times New Roman" w:cs="Times New Roman"/>
          <w:b/>
          <w:sz w:val="36"/>
        </w:rPr>
        <w:t xml:space="preserve">2026 </w:t>
      </w:r>
      <w:r>
        <w:rPr>
          <w:sz w:val="36"/>
        </w:rPr>
        <w:t>年臺北兒童藝術節兒童劇場演出前期展演計畫徵件辦法</w:t>
      </w:r>
      <w:r>
        <w:rPr>
          <w:rFonts w:ascii="Times New Roman" w:eastAsia="Times New Roman" w:hAnsi="Times New Roman" w:cs="Times New Roman"/>
          <w:b/>
          <w:sz w:val="36"/>
        </w:rPr>
        <w:t xml:space="preserve"> </w:t>
      </w:r>
    </w:p>
    <w:p w:rsidR="00D724C2" w:rsidRDefault="00000000">
      <w:pPr>
        <w:numPr>
          <w:ilvl w:val="0"/>
          <w:numId w:val="1"/>
        </w:numPr>
        <w:ind w:right="400" w:hanging="480"/>
      </w:pPr>
      <w:r>
        <w:t xml:space="preserve">徵件目的：為鼓勵多元形式的兒童劇場創作、培養更多創作人才、提供創意者即早獲得適切的創作資源、提升國內表演藝術節目製作能量以激發國內親子觀眾的想像力與創造力，特辦理本項「2026年臺北兒童藝術節兒童劇場演出前期展演計畫」徵件。 </w:t>
      </w:r>
    </w:p>
    <w:p w:rsidR="00D724C2" w:rsidRDefault="00000000">
      <w:pPr>
        <w:spacing w:after="23" w:line="259" w:lineRule="auto"/>
        <w:ind w:left="480" w:firstLine="0"/>
      </w:pPr>
      <w:r>
        <w:t xml:space="preserve"> </w:t>
      </w:r>
    </w:p>
    <w:p w:rsidR="00D724C2" w:rsidRDefault="00000000">
      <w:pPr>
        <w:numPr>
          <w:ilvl w:val="0"/>
          <w:numId w:val="1"/>
        </w:numPr>
        <w:ind w:right="400" w:hanging="480"/>
      </w:pPr>
      <w:r>
        <w:t xml:space="preserve">共同主辦：臺北市政府、臺北表演藝術中心（以下簡稱本中心） </w:t>
      </w:r>
    </w:p>
    <w:p w:rsidR="00D724C2" w:rsidRDefault="00000000">
      <w:pPr>
        <w:spacing w:after="23" w:line="259" w:lineRule="auto"/>
        <w:ind w:left="0" w:firstLine="0"/>
      </w:pPr>
      <w:r>
        <w:t xml:space="preserve"> </w:t>
      </w:r>
    </w:p>
    <w:p w:rsidR="00D724C2" w:rsidRDefault="00000000">
      <w:pPr>
        <w:numPr>
          <w:ilvl w:val="0"/>
          <w:numId w:val="1"/>
        </w:numPr>
        <w:ind w:right="400" w:hanging="480"/>
      </w:pPr>
      <w:r>
        <w:t xml:space="preserve">申請資格：申請人應為國內登記立案之團體、法人及公司。 </w:t>
      </w:r>
    </w:p>
    <w:p w:rsidR="00D724C2" w:rsidRDefault="00000000">
      <w:pPr>
        <w:spacing w:after="23" w:line="259" w:lineRule="auto"/>
        <w:ind w:left="0" w:firstLine="0"/>
      </w:pPr>
      <w:r>
        <w:t xml:space="preserve"> </w:t>
      </w:r>
    </w:p>
    <w:p w:rsidR="00D724C2" w:rsidRDefault="00000000">
      <w:pPr>
        <w:numPr>
          <w:ilvl w:val="0"/>
          <w:numId w:val="1"/>
        </w:numPr>
        <w:ind w:right="400" w:hanging="480"/>
      </w:pPr>
      <w:r>
        <w:t xml:space="preserve">徵件內容： </w:t>
      </w:r>
    </w:p>
    <w:p w:rsidR="00D724C2" w:rsidRDefault="00000000">
      <w:pPr>
        <w:numPr>
          <w:ilvl w:val="2"/>
          <w:numId w:val="3"/>
        </w:numPr>
        <w:ind w:right="400" w:hanging="960"/>
      </w:pPr>
      <w:r>
        <w:t xml:space="preserve">富發展性、可激發兒童創造力、想像力的演出計畫，演出形式不限，主題不限，改編或自創皆可。 </w:t>
      </w:r>
    </w:p>
    <w:p w:rsidR="00D724C2" w:rsidRDefault="00000000">
      <w:pPr>
        <w:numPr>
          <w:ilvl w:val="2"/>
          <w:numId w:val="3"/>
        </w:numPr>
        <w:ind w:right="400" w:hanging="960"/>
      </w:pPr>
      <w:r>
        <w:t xml:space="preserve">全新製作或舊作重製皆可；如為舊作重製，需提出作品新創觀點。 </w:t>
      </w:r>
    </w:p>
    <w:p w:rsidR="00D724C2" w:rsidRDefault="00000000">
      <w:pPr>
        <w:spacing w:after="23" w:line="259" w:lineRule="auto"/>
        <w:ind w:left="480" w:firstLine="0"/>
      </w:pPr>
      <w:r>
        <w:t xml:space="preserve"> </w:t>
      </w:r>
    </w:p>
    <w:p w:rsidR="00D724C2" w:rsidRDefault="00000000">
      <w:pPr>
        <w:numPr>
          <w:ilvl w:val="0"/>
          <w:numId w:val="1"/>
        </w:numPr>
        <w:ind w:right="400" w:hanging="480"/>
      </w:pPr>
      <w:r>
        <w:t xml:space="preserve">年度計畫總經費： </w:t>
      </w:r>
    </w:p>
    <w:p w:rsidR="00D724C2" w:rsidRDefault="00000000">
      <w:pPr>
        <w:numPr>
          <w:ilvl w:val="2"/>
          <w:numId w:val="5"/>
        </w:numPr>
        <w:ind w:left="1403" w:right="400" w:hanging="938"/>
      </w:pPr>
      <w:r>
        <w:t xml:space="preserve">年度計畫總經費共新臺幣伍拾萬元整，由評審委員分配予各入選計畫作為前期展演製作費。 </w:t>
      </w:r>
    </w:p>
    <w:p w:rsidR="00D724C2" w:rsidRDefault="00000000">
      <w:pPr>
        <w:numPr>
          <w:ilvl w:val="2"/>
          <w:numId w:val="5"/>
        </w:numPr>
        <w:ind w:left="1403" w:right="400" w:hanging="938"/>
      </w:pPr>
      <w:r>
        <w:t xml:space="preserve">入選團隊需參與並通過階段呈現，主辦單位將撥付前期展演製作費用： </w:t>
      </w:r>
    </w:p>
    <w:p w:rsidR="00D724C2" w:rsidRDefault="00000000">
      <w:pPr>
        <w:numPr>
          <w:ilvl w:val="3"/>
          <w:numId w:val="4"/>
        </w:numPr>
        <w:ind w:left="1921" w:right="400" w:hanging="502"/>
      </w:pPr>
      <w:r>
        <w:t xml:space="preserve">第一期款於通過實體面談審查之團隊完成締約後給付。 </w:t>
      </w:r>
    </w:p>
    <w:p w:rsidR="00D724C2" w:rsidRDefault="00000000">
      <w:pPr>
        <w:numPr>
          <w:ilvl w:val="3"/>
          <w:numId w:val="4"/>
        </w:numPr>
        <w:ind w:left="1921" w:right="400" w:hanging="502"/>
      </w:pPr>
      <w:r>
        <w:t xml:space="preserve">第二期款於通過期中呈現並完成期末呈現後給付。 </w:t>
      </w:r>
    </w:p>
    <w:p w:rsidR="00D724C2" w:rsidRDefault="00000000">
      <w:pPr>
        <w:numPr>
          <w:ilvl w:val="3"/>
          <w:numId w:val="4"/>
        </w:numPr>
        <w:ind w:left="1921" w:right="400" w:hanging="502"/>
      </w:pPr>
      <w:r>
        <w:t xml:space="preserve">詳細給付金額、時程及條件於雙方合約明定之。 </w:t>
      </w:r>
    </w:p>
    <w:p w:rsidR="00D724C2" w:rsidRDefault="00000000">
      <w:pPr>
        <w:spacing w:after="23" w:line="259" w:lineRule="auto"/>
        <w:ind w:left="0" w:firstLine="0"/>
      </w:pPr>
      <w:r>
        <w:t xml:space="preserve"> </w:t>
      </w:r>
    </w:p>
    <w:p w:rsidR="00D724C2" w:rsidRDefault="00000000">
      <w:pPr>
        <w:numPr>
          <w:ilvl w:val="0"/>
          <w:numId w:val="1"/>
        </w:numPr>
        <w:ind w:right="400" w:hanging="480"/>
      </w:pPr>
      <w:r>
        <w:t xml:space="preserve">徵件方式： </w:t>
      </w:r>
    </w:p>
    <w:p w:rsidR="00D724C2" w:rsidRDefault="00000000">
      <w:pPr>
        <w:numPr>
          <w:ilvl w:val="2"/>
          <w:numId w:val="6"/>
        </w:numPr>
        <w:ind w:right="400" w:hanging="960"/>
      </w:pPr>
      <w:r>
        <w:t xml:space="preserve">日期：自即日起至2025年12月15日（一）23：59止。 </w:t>
      </w:r>
    </w:p>
    <w:p w:rsidR="00D724C2" w:rsidRDefault="00000000">
      <w:pPr>
        <w:numPr>
          <w:ilvl w:val="2"/>
          <w:numId w:val="6"/>
        </w:numPr>
        <w:ind w:right="400" w:hanging="960"/>
      </w:pPr>
      <w:r>
        <w:t xml:space="preserve">方式：採線上報名。請至「2026年兒童劇場演出前期展演計畫徵件報名系統」填寫報名資料。 </w:t>
      </w:r>
    </w:p>
    <w:p w:rsidR="00D724C2" w:rsidRDefault="00000000">
      <w:pPr>
        <w:spacing w:after="0" w:line="277" w:lineRule="auto"/>
        <w:ind w:left="1419" w:firstLine="0"/>
      </w:pPr>
      <w:r>
        <w:t xml:space="preserve">網址：https://event.tpac-taipei.org/opencall.aspx?id=1740 如有計畫相關疑問，請洽詢02-7756-3800分機 1222 陳小姐 </w:t>
      </w:r>
    </w:p>
    <w:p w:rsidR="00D724C2" w:rsidRDefault="00000000">
      <w:pPr>
        <w:spacing w:after="23" w:line="259" w:lineRule="auto"/>
        <w:ind w:left="1419" w:firstLine="0"/>
      </w:pPr>
      <w:r>
        <w:t xml:space="preserve"> </w:t>
      </w:r>
    </w:p>
    <w:p w:rsidR="00D724C2" w:rsidRDefault="00000000">
      <w:pPr>
        <w:numPr>
          <w:ilvl w:val="0"/>
          <w:numId w:val="1"/>
        </w:numPr>
        <w:ind w:right="400" w:hanging="480"/>
      </w:pPr>
      <w:r>
        <w:t xml:space="preserve">評選方式： </w:t>
      </w:r>
    </w:p>
    <w:p w:rsidR="00D724C2" w:rsidRDefault="00000000">
      <w:pPr>
        <w:numPr>
          <w:ilvl w:val="2"/>
          <w:numId w:val="7"/>
        </w:numPr>
        <w:ind w:right="400" w:hanging="960"/>
      </w:pPr>
      <w:r>
        <w:t xml:space="preserve">審查階段： </w:t>
      </w:r>
    </w:p>
    <w:p w:rsidR="00D724C2" w:rsidRDefault="00000000">
      <w:pPr>
        <w:spacing w:after="0" w:line="259" w:lineRule="auto"/>
        <w:ind w:left="0" w:right="-26" w:firstLine="0"/>
        <w:jc w:val="both"/>
      </w:pPr>
      <w:r>
        <w:t xml:space="preserve">                                                                                          </w:t>
      </w:r>
    </w:p>
    <w:tbl>
      <w:tblPr>
        <w:tblStyle w:val="TableGrid"/>
        <w:tblW w:w="8524" w:type="dxa"/>
        <w:tblInd w:w="560" w:type="dxa"/>
        <w:tblCellMar>
          <w:top w:w="65" w:type="dxa"/>
          <w:left w:w="0" w:type="dxa"/>
          <w:bottom w:w="0" w:type="dxa"/>
          <w:right w:w="0" w:type="dxa"/>
        </w:tblCellMar>
        <w:tblLook w:val="04A0" w:firstRow="1" w:lastRow="0" w:firstColumn="1" w:lastColumn="0" w:noHBand="0" w:noVBand="1"/>
      </w:tblPr>
      <w:tblGrid>
        <w:gridCol w:w="1130"/>
        <w:gridCol w:w="7394"/>
      </w:tblGrid>
      <w:tr w:rsidR="00D724C2">
        <w:trPr>
          <w:trHeight w:val="380"/>
        </w:trPr>
        <w:tc>
          <w:tcPr>
            <w:tcW w:w="1130" w:type="dxa"/>
            <w:tcBorders>
              <w:top w:val="single" w:sz="4" w:space="0" w:color="000000"/>
              <w:left w:val="single" w:sz="4" w:space="0" w:color="000000"/>
              <w:bottom w:val="single" w:sz="4" w:space="0" w:color="000000"/>
              <w:right w:val="single" w:sz="4" w:space="0" w:color="000000"/>
            </w:tcBorders>
          </w:tcPr>
          <w:p w:rsidR="00D724C2" w:rsidRDefault="00000000">
            <w:pPr>
              <w:spacing w:after="0" w:line="259" w:lineRule="auto"/>
              <w:ind w:left="84" w:firstLine="0"/>
              <w:jc w:val="both"/>
            </w:pPr>
            <w:r>
              <w:t xml:space="preserve">評選流程 </w:t>
            </w:r>
          </w:p>
        </w:tc>
        <w:tc>
          <w:tcPr>
            <w:tcW w:w="7394" w:type="dxa"/>
            <w:tcBorders>
              <w:top w:val="single" w:sz="4" w:space="0" w:color="000000"/>
              <w:left w:val="single" w:sz="4" w:space="0" w:color="000000"/>
              <w:bottom w:val="single" w:sz="4" w:space="0" w:color="000000"/>
              <w:right w:val="single" w:sz="4" w:space="0" w:color="000000"/>
            </w:tcBorders>
          </w:tcPr>
          <w:p w:rsidR="00D724C2" w:rsidRDefault="00000000">
            <w:pPr>
              <w:spacing w:after="0" w:line="259" w:lineRule="auto"/>
              <w:ind w:left="0" w:firstLine="0"/>
              <w:jc w:val="center"/>
            </w:pPr>
            <w:r>
              <w:t xml:space="preserve">評選說明 </w:t>
            </w:r>
          </w:p>
        </w:tc>
      </w:tr>
      <w:tr w:rsidR="00D724C2">
        <w:trPr>
          <w:trHeight w:val="2093"/>
        </w:trPr>
        <w:tc>
          <w:tcPr>
            <w:tcW w:w="1130" w:type="dxa"/>
            <w:tcBorders>
              <w:top w:val="single" w:sz="4" w:space="0" w:color="000000"/>
              <w:left w:val="single" w:sz="4" w:space="0" w:color="000000"/>
              <w:bottom w:val="single" w:sz="4" w:space="0" w:color="000000"/>
              <w:right w:val="single" w:sz="4" w:space="0" w:color="000000"/>
            </w:tcBorders>
            <w:vAlign w:val="center"/>
          </w:tcPr>
          <w:p w:rsidR="00D724C2" w:rsidRDefault="00000000">
            <w:pPr>
              <w:spacing w:after="0" w:line="259" w:lineRule="auto"/>
              <w:ind w:left="84" w:firstLine="0"/>
              <w:jc w:val="both"/>
            </w:pPr>
            <w:r>
              <w:t xml:space="preserve">書面審查 </w:t>
            </w:r>
          </w:p>
        </w:tc>
        <w:tc>
          <w:tcPr>
            <w:tcW w:w="7394" w:type="dxa"/>
            <w:tcBorders>
              <w:top w:val="single" w:sz="4" w:space="0" w:color="000000"/>
              <w:left w:val="single" w:sz="4" w:space="0" w:color="000000"/>
              <w:bottom w:val="single" w:sz="4" w:space="0" w:color="000000"/>
              <w:right w:val="single" w:sz="4" w:space="0" w:color="000000"/>
            </w:tcBorders>
            <w:vAlign w:val="center"/>
          </w:tcPr>
          <w:p w:rsidR="00D724C2" w:rsidRDefault="00000000">
            <w:pPr>
              <w:numPr>
                <w:ilvl w:val="0"/>
                <w:numId w:val="8"/>
              </w:numPr>
              <w:spacing w:after="0" w:line="279" w:lineRule="auto"/>
              <w:ind w:hanging="283"/>
            </w:pPr>
            <w:r>
              <w:t xml:space="preserve">本中心檢視申請者資格、表格及申請資料是否完備，符合規定者，即進入評選程序。 </w:t>
            </w:r>
          </w:p>
          <w:p w:rsidR="00D724C2" w:rsidRDefault="00000000">
            <w:pPr>
              <w:numPr>
                <w:ilvl w:val="0"/>
                <w:numId w:val="8"/>
              </w:numPr>
              <w:spacing w:after="0" w:line="279" w:lineRule="auto"/>
              <w:ind w:hanging="283"/>
            </w:pPr>
            <w:r>
              <w:t xml:space="preserve">由相關領域專家學者組成之評審委員會進行書面評選後，遴選適宜計劃進入面談審查。 </w:t>
            </w:r>
          </w:p>
          <w:p w:rsidR="00D724C2" w:rsidRDefault="00000000">
            <w:pPr>
              <w:numPr>
                <w:ilvl w:val="0"/>
                <w:numId w:val="8"/>
              </w:numPr>
              <w:spacing w:after="0" w:line="259" w:lineRule="auto"/>
              <w:ind w:hanging="283"/>
            </w:pPr>
            <w:r>
              <w:t xml:space="preserve">2026年1月初通知面談申請者/入選團隊。 </w:t>
            </w:r>
          </w:p>
        </w:tc>
      </w:tr>
      <w:tr w:rsidR="00D724C2">
        <w:trPr>
          <w:trHeight w:val="2530"/>
        </w:trPr>
        <w:tc>
          <w:tcPr>
            <w:tcW w:w="1130" w:type="dxa"/>
            <w:tcBorders>
              <w:top w:val="single" w:sz="4" w:space="0" w:color="000000"/>
              <w:left w:val="single" w:sz="4" w:space="0" w:color="000000"/>
              <w:bottom w:val="single" w:sz="4" w:space="0" w:color="000000"/>
              <w:right w:val="single" w:sz="4" w:space="0" w:color="000000"/>
            </w:tcBorders>
            <w:vAlign w:val="center"/>
          </w:tcPr>
          <w:p w:rsidR="00D724C2" w:rsidRDefault="00000000">
            <w:pPr>
              <w:spacing w:after="0" w:line="259" w:lineRule="auto"/>
              <w:ind w:left="84" w:firstLine="0"/>
              <w:jc w:val="both"/>
            </w:pPr>
            <w:r>
              <w:lastRenderedPageBreak/>
              <w:t xml:space="preserve">面談審查 </w:t>
            </w:r>
          </w:p>
        </w:tc>
        <w:tc>
          <w:tcPr>
            <w:tcW w:w="7394" w:type="dxa"/>
            <w:tcBorders>
              <w:top w:val="single" w:sz="4" w:space="0" w:color="000000"/>
              <w:left w:val="single" w:sz="4" w:space="0" w:color="000000"/>
              <w:bottom w:val="single" w:sz="4" w:space="0" w:color="000000"/>
              <w:right w:val="single" w:sz="4" w:space="0" w:color="000000"/>
            </w:tcBorders>
          </w:tcPr>
          <w:p w:rsidR="00D724C2" w:rsidRDefault="00000000">
            <w:pPr>
              <w:numPr>
                <w:ilvl w:val="0"/>
                <w:numId w:val="9"/>
              </w:numPr>
              <w:spacing w:after="0" w:line="279" w:lineRule="auto"/>
              <w:ind w:hanging="283"/>
            </w:pPr>
            <w:r>
              <w:t xml:space="preserve">入選者須保留2026年1月19日（一）至1月23日（五）的面談審查時間。 </w:t>
            </w:r>
          </w:p>
          <w:p w:rsidR="00D724C2" w:rsidRDefault="00000000">
            <w:pPr>
              <w:numPr>
                <w:ilvl w:val="0"/>
                <w:numId w:val="9"/>
              </w:numPr>
              <w:spacing w:after="26" w:line="259" w:lineRule="auto"/>
              <w:ind w:hanging="283"/>
            </w:pPr>
            <w:r>
              <w:t xml:space="preserve">面談內容為10分鐘的團隊計畫簡介、15分鐘評審委員問答。 </w:t>
            </w:r>
          </w:p>
          <w:p w:rsidR="00D724C2" w:rsidRDefault="00000000">
            <w:pPr>
              <w:numPr>
                <w:ilvl w:val="0"/>
                <w:numId w:val="9"/>
              </w:numPr>
              <w:spacing w:after="0" w:line="279" w:lineRule="auto"/>
              <w:ind w:hanging="283"/>
            </w:pPr>
            <w:r>
              <w:t xml:space="preserve">評審委員於面談後針對演出計畫之原創性、發展潛力、可行性後進行討論後選出入選團隊。 </w:t>
            </w:r>
          </w:p>
          <w:p w:rsidR="00D724C2" w:rsidRDefault="00000000">
            <w:pPr>
              <w:numPr>
                <w:ilvl w:val="0"/>
                <w:numId w:val="9"/>
              </w:numPr>
              <w:spacing w:after="26" w:line="259" w:lineRule="auto"/>
              <w:ind w:hanging="283"/>
            </w:pPr>
            <w:r>
              <w:t>徵件結果將於2026年2月於臺北表演藝術中心官方網站公告。</w:t>
            </w:r>
          </w:p>
          <w:p w:rsidR="00D724C2" w:rsidRDefault="00000000">
            <w:pPr>
              <w:spacing w:after="0" w:line="259" w:lineRule="auto"/>
              <w:ind w:left="288" w:firstLine="0"/>
            </w:pPr>
            <w:r>
              <w:t xml:space="preserve">（https://www.tpac-taipei.org/）。 </w:t>
            </w:r>
          </w:p>
        </w:tc>
      </w:tr>
    </w:tbl>
    <w:p w:rsidR="00D724C2" w:rsidRDefault="00000000">
      <w:pPr>
        <w:spacing w:after="23" w:line="259" w:lineRule="auto"/>
        <w:ind w:left="960" w:firstLine="0"/>
      </w:pPr>
      <w:r>
        <w:t xml:space="preserve"> </w:t>
      </w:r>
    </w:p>
    <w:p w:rsidR="00D724C2" w:rsidRDefault="00000000">
      <w:pPr>
        <w:numPr>
          <w:ilvl w:val="2"/>
          <w:numId w:val="7"/>
        </w:numPr>
        <w:ind w:right="400" w:hanging="960"/>
      </w:pPr>
      <w:r>
        <w:t xml:space="preserve">呈現階段 </w:t>
      </w:r>
    </w:p>
    <w:tbl>
      <w:tblPr>
        <w:tblStyle w:val="TableGrid"/>
        <w:tblW w:w="8548" w:type="dxa"/>
        <w:tblInd w:w="548" w:type="dxa"/>
        <w:tblCellMar>
          <w:top w:w="65" w:type="dxa"/>
          <w:left w:w="2" w:type="dxa"/>
          <w:bottom w:w="0" w:type="dxa"/>
          <w:right w:w="0" w:type="dxa"/>
        </w:tblCellMar>
        <w:tblLook w:val="04A0" w:firstRow="1" w:lastRow="0" w:firstColumn="1" w:lastColumn="0" w:noHBand="0" w:noVBand="1"/>
      </w:tblPr>
      <w:tblGrid>
        <w:gridCol w:w="1126"/>
        <w:gridCol w:w="7422"/>
      </w:tblGrid>
      <w:tr w:rsidR="00D724C2">
        <w:trPr>
          <w:trHeight w:val="379"/>
        </w:trPr>
        <w:tc>
          <w:tcPr>
            <w:tcW w:w="1126" w:type="dxa"/>
            <w:tcBorders>
              <w:top w:val="single" w:sz="8" w:space="0" w:color="000000"/>
              <w:left w:val="single" w:sz="8" w:space="0" w:color="000000"/>
              <w:bottom w:val="single" w:sz="8" w:space="0" w:color="000000"/>
              <w:right w:val="single" w:sz="8" w:space="0" w:color="000000"/>
            </w:tcBorders>
          </w:tcPr>
          <w:p w:rsidR="00D724C2" w:rsidRDefault="00000000">
            <w:pPr>
              <w:spacing w:after="0" w:line="259" w:lineRule="auto"/>
              <w:ind w:left="79" w:firstLine="0"/>
              <w:jc w:val="both"/>
            </w:pPr>
            <w:r>
              <w:t xml:space="preserve">評選流程 </w:t>
            </w:r>
          </w:p>
        </w:tc>
        <w:tc>
          <w:tcPr>
            <w:tcW w:w="7422" w:type="dxa"/>
            <w:tcBorders>
              <w:top w:val="single" w:sz="8" w:space="0" w:color="000000"/>
              <w:left w:val="single" w:sz="8" w:space="0" w:color="000000"/>
              <w:bottom w:val="single" w:sz="8" w:space="0" w:color="000000"/>
              <w:right w:val="single" w:sz="8" w:space="0" w:color="000000"/>
            </w:tcBorders>
          </w:tcPr>
          <w:p w:rsidR="00D724C2" w:rsidRDefault="00000000">
            <w:pPr>
              <w:spacing w:after="0" w:line="259" w:lineRule="auto"/>
              <w:ind w:left="0" w:right="27" w:firstLine="0"/>
              <w:jc w:val="center"/>
            </w:pPr>
            <w:r>
              <w:t xml:space="preserve">評選說明 </w:t>
            </w:r>
          </w:p>
        </w:tc>
      </w:tr>
      <w:tr w:rsidR="00D724C2">
        <w:trPr>
          <w:trHeight w:val="377"/>
        </w:trPr>
        <w:tc>
          <w:tcPr>
            <w:tcW w:w="1126" w:type="dxa"/>
            <w:tcBorders>
              <w:top w:val="single" w:sz="8" w:space="0" w:color="000000"/>
              <w:left w:val="single" w:sz="4" w:space="0" w:color="000000"/>
              <w:bottom w:val="single" w:sz="4" w:space="0" w:color="000000"/>
              <w:right w:val="single" w:sz="4" w:space="0" w:color="000000"/>
            </w:tcBorders>
          </w:tcPr>
          <w:p w:rsidR="00D724C2" w:rsidRDefault="00000000">
            <w:pPr>
              <w:spacing w:after="0" w:line="259" w:lineRule="auto"/>
              <w:ind w:left="79" w:firstLine="0"/>
              <w:jc w:val="both"/>
            </w:pPr>
            <w:r>
              <w:t xml:space="preserve">期中呈現 </w:t>
            </w:r>
          </w:p>
        </w:tc>
        <w:tc>
          <w:tcPr>
            <w:tcW w:w="7422" w:type="dxa"/>
            <w:tcBorders>
              <w:top w:val="single" w:sz="8" w:space="0" w:color="000000"/>
              <w:left w:val="single" w:sz="4" w:space="0" w:color="000000"/>
              <w:bottom w:val="single" w:sz="4" w:space="0" w:color="000000"/>
              <w:right w:val="single" w:sz="4" w:space="0" w:color="000000"/>
            </w:tcBorders>
          </w:tcPr>
          <w:p w:rsidR="00D724C2" w:rsidRDefault="00000000">
            <w:pPr>
              <w:spacing w:after="0" w:line="259" w:lineRule="auto"/>
              <w:ind w:left="0" w:firstLine="0"/>
            </w:pPr>
            <w:r>
              <w:t xml:space="preserve">由評審委員針對執行度、發展潛能等進行提問及建議。  </w:t>
            </w:r>
          </w:p>
        </w:tc>
      </w:tr>
      <w:tr w:rsidR="00D724C2">
        <w:trPr>
          <w:trHeight w:val="370"/>
        </w:trPr>
        <w:tc>
          <w:tcPr>
            <w:tcW w:w="1126" w:type="dxa"/>
            <w:tcBorders>
              <w:top w:val="single" w:sz="4" w:space="0" w:color="000000"/>
              <w:left w:val="single" w:sz="4" w:space="0" w:color="000000"/>
              <w:bottom w:val="single" w:sz="4" w:space="0" w:color="000000"/>
              <w:right w:val="single" w:sz="4" w:space="0" w:color="000000"/>
            </w:tcBorders>
          </w:tcPr>
          <w:p w:rsidR="00D724C2" w:rsidRDefault="00000000">
            <w:pPr>
              <w:spacing w:after="0" w:line="259" w:lineRule="auto"/>
              <w:ind w:left="79" w:firstLine="0"/>
              <w:jc w:val="both"/>
            </w:pPr>
            <w:r>
              <w:t xml:space="preserve">期末呈現 </w:t>
            </w:r>
          </w:p>
        </w:tc>
        <w:tc>
          <w:tcPr>
            <w:tcW w:w="7422" w:type="dxa"/>
            <w:tcBorders>
              <w:top w:val="single" w:sz="4" w:space="0" w:color="000000"/>
              <w:left w:val="single" w:sz="4" w:space="0" w:color="000000"/>
              <w:bottom w:val="single" w:sz="4" w:space="0" w:color="000000"/>
              <w:right w:val="single" w:sz="4" w:space="0" w:color="000000"/>
            </w:tcBorders>
          </w:tcPr>
          <w:p w:rsidR="00D724C2" w:rsidRDefault="00000000">
            <w:pPr>
              <w:spacing w:after="0" w:line="259" w:lineRule="auto"/>
              <w:ind w:left="0" w:firstLine="0"/>
            </w:pPr>
            <w:r>
              <w:t xml:space="preserve">由評審委員針對作品未來性、發展潛能等進行提問及建議。 </w:t>
            </w:r>
          </w:p>
        </w:tc>
      </w:tr>
    </w:tbl>
    <w:p w:rsidR="00D724C2" w:rsidRDefault="00000000">
      <w:pPr>
        <w:spacing w:after="23" w:line="259" w:lineRule="auto"/>
        <w:ind w:left="0" w:firstLine="0"/>
      </w:pPr>
      <w:r>
        <w:t xml:space="preserve"> </w:t>
      </w:r>
    </w:p>
    <w:p w:rsidR="00D724C2" w:rsidRDefault="00000000">
      <w:pPr>
        <w:numPr>
          <w:ilvl w:val="0"/>
          <w:numId w:val="1"/>
        </w:numPr>
        <w:ind w:right="400" w:hanging="480"/>
      </w:pPr>
      <w:r>
        <w:t xml:space="preserve">階段發展呈現說明： </w:t>
      </w:r>
    </w:p>
    <w:p w:rsidR="00D724C2" w:rsidRDefault="00000000">
      <w:pPr>
        <w:numPr>
          <w:ilvl w:val="2"/>
          <w:numId w:val="2"/>
        </w:numPr>
        <w:ind w:right="400" w:hanging="960"/>
      </w:pPr>
      <w:r>
        <w:t xml:space="preserve">期中及期末呈現方式不拘，可以文本、讀劇或階段性演出等，且不以上述呈現方式為限，並由臺北表演藝術中心提供場地及相關基本技術設備。 </w:t>
      </w:r>
    </w:p>
    <w:p w:rsidR="00D724C2" w:rsidRDefault="00000000">
      <w:pPr>
        <w:numPr>
          <w:ilvl w:val="2"/>
          <w:numId w:val="2"/>
        </w:numPr>
        <w:ind w:right="400" w:hanging="960"/>
      </w:pPr>
      <w:r>
        <w:t xml:space="preserve">入選團隊須同意參與期中及期末呈現，若有任一階段無法參加者，視同放棄資格，入選團隊需無條件全額返還本中心已給付之製作費，尚未給付之費用，本中心將不予給付。 </w:t>
      </w:r>
    </w:p>
    <w:p w:rsidR="00D724C2" w:rsidRDefault="00000000">
      <w:pPr>
        <w:numPr>
          <w:ilvl w:val="2"/>
          <w:numId w:val="2"/>
        </w:numPr>
        <w:ind w:right="400" w:hanging="960"/>
      </w:pPr>
      <w:r>
        <w:t xml:space="preserve">若未通過期中呈現，入選團隊將無法獲得第二期展演製作費用。 </w:t>
      </w:r>
    </w:p>
    <w:p w:rsidR="00D724C2" w:rsidRDefault="00000000">
      <w:pPr>
        <w:numPr>
          <w:ilvl w:val="2"/>
          <w:numId w:val="2"/>
        </w:numPr>
        <w:ind w:right="400" w:hanging="960"/>
      </w:pPr>
      <w:r>
        <w:t xml:space="preserve">階段發展呈現時程安排： </w:t>
      </w:r>
    </w:p>
    <w:tbl>
      <w:tblPr>
        <w:tblStyle w:val="TableGrid"/>
        <w:tblW w:w="8548" w:type="dxa"/>
        <w:tblInd w:w="548" w:type="dxa"/>
        <w:tblCellMar>
          <w:top w:w="65" w:type="dxa"/>
          <w:left w:w="5" w:type="dxa"/>
          <w:bottom w:w="0" w:type="dxa"/>
          <w:right w:w="14" w:type="dxa"/>
        </w:tblCellMar>
        <w:tblLook w:val="04A0" w:firstRow="1" w:lastRow="0" w:firstColumn="1" w:lastColumn="0" w:noHBand="0" w:noVBand="1"/>
      </w:tblPr>
      <w:tblGrid>
        <w:gridCol w:w="1267"/>
        <w:gridCol w:w="7281"/>
      </w:tblGrid>
      <w:tr w:rsidR="00D724C2">
        <w:trPr>
          <w:trHeight w:val="386"/>
        </w:trPr>
        <w:tc>
          <w:tcPr>
            <w:tcW w:w="1267" w:type="dxa"/>
            <w:tcBorders>
              <w:top w:val="single" w:sz="8" w:space="0" w:color="000000"/>
              <w:left w:val="single" w:sz="8" w:space="0" w:color="000000"/>
              <w:bottom w:val="single" w:sz="8" w:space="0" w:color="000000"/>
              <w:right w:val="single" w:sz="8" w:space="0" w:color="000000"/>
            </w:tcBorders>
          </w:tcPr>
          <w:p w:rsidR="00D724C2" w:rsidRDefault="00000000">
            <w:pPr>
              <w:spacing w:after="0" w:line="259" w:lineRule="auto"/>
              <w:ind w:left="386" w:firstLine="0"/>
            </w:pPr>
            <w:r>
              <w:t xml:space="preserve">項目 </w:t>
            </w:r>
          </w:p>
        </w:tc>
        <w:tc>
          <w:tcPr>
            <w:tcW w:w="7281" w:type="dxa"/>
            <w:tcBorders>
              <w:top w:val="single" w:sz="8" w:space="0" w:color="000000"/>
              <w:left w:val="single" w:sz="8" w:space="0" w:color="000000"/>
              <w:bottom w:val="single" w:sz="8" w:space="0" w:color="000000"/>
              <w:right w:val="single" w:sz="8" w:space="0" w:color="000000"/>
            </w:tcBorders>
          </w:tcPr>
          <w:p w:rsidR="00D724C2" w:rsidRDefault="00000000">
            <w:pPr>
              <w:spacing w:after="0" w:line="259" w:lineRule="auto"/>
              <w:ind w:left="0" w:right="16" w:firstLine="0"/>
              <w:jc w:val="center"/>
            </w:pPr>
            <w:r>
              <w:t xml:space="preserve">說明 </w:t>
            </w:r>
          </w:p>
        </w:tc>
      </w:tr>
      <w:tr w:rsidR="00D724C2">
        <w:trPr>
          <w:trHeight w:val="737"/>
        </w:trPr>
        <w:tc>
          <w:tcPr>
            <w:tcW w:w="1267" w:type="dxa"/>
            <w:tcBorders>
              <w:top w:val="single" w:sz="8" w:space="0" w:color="000000"/>
              <w:left w:val="single" w:sz="4" w:space="0" w:color="000000"/>
              <w:bottom w:val="single" w:sz="4" w:space="0" w:color="000000"/>
              <w:right w:val="single" w:sz="4" w:space="0" w:color="000000"/>
            </w:tcBorders>
            <w:vAlign w:val="center"/>
          </w:tcPr>
          <w:p w:rsidR="00D724C2" w:rsidRDefault="00000000">
            <w:pPr>
              <w:spacing w:after="0" w:line="259" w:lineRule="auto"/>
              <w:ind w:left="146" w:firstLine="0"/>
              <w:jc w:val="both"/>
            </w:pPr>
            <w:r>
              <w:t xml:space="preserve">期中呈現 </w:t>
            </w:r>
          </w:p>
        </w:tc>
        <w:tc>
          <w:tcPr>
            <w:tcW w:w="7281" w:type="dxa"/>
            <w:tcBorders>
              <w:top w:val="single" w:sz="8" w:space="0" w:color="000000"/>
              <w:left w:val="single" w:sz="4" w:space="0" w:color="000000"/>
              <w:bottom w:val="single" w:sz="4" w:space="0" w:color="000000"/>
              <w:right w:val="single" w:sz="4" w:space="0" w:color="000000"/>
            </w:tcBorders>
          </w:tcPr>
          <w:p w:rsidR="00D724C2" w:rsidRDefault="00000000">
            <w:pPr>
              <w:spacing w:after="0" w:line="259" w:lineRule="auto"/>
              <w:ind w:left="0" w:firstLine="0"/>
            </w:pPr>
            <w:r>
              <w:t xml:space="preserve">入選團隊預定於2026年6月8日（一）至6月12日（五）間進行10 分鐘之階段性呈現、20分鐘評審委員問答。 </w:t>
            </w:r>
          </w:p>
        </w:tc>
      </w:tr>
      <w:tr w:rsidR="00D724C2">
        <w:trPr>
          <w:trHeight w:val="730"/>
        </w:trPr>
        <w:tc>
          <w:tcPr>
            <w:tcW w:w="1267" w:type="dxa"/>
            <w:tcBorders>
              <w:top w:val="single" w:sz="4" w:space="0" w:color="000000"/>
              <w:left w:val="single" w:sz="4" w:space="0" w:color="000000"/>
              <w:bottom w:val="single" w:sz="4" w:space="0" w:color="000000"/>
              <w:right w:val="single" w:sz="4" w:space="0" w:color="000000"/>
            </w:tcBorders>
            <w:vAlign w:val="center"/>
          </w:tcPr>
          <w:p w:rsidR="00D724C2" w:rsidRDefault="00000000">
            <w:pPr>
              <w:spacing w:after="0" w:line="259" w:lineRule="auto"/>
              <w:ind w:left="146" w:firstLine="0"/>
              <w:jc w:val="both"/>
            </w:pPr>
            <w:r>
              <w:t xml:space="preserve">期末呈現 </w:t>
            </w:r>
          </w:p>
        </w:tc>
        <w:tc>
          <w:tcPr>
            <w:tcW w:w="7281" w:type="dxa"/>
            <w:tcBorders>
              <w:top w:val="single" w:sz="4" w:space="0" w:color="000000"/>
              <w:left w:val="single" w:sz="4" w:space="0" w:color="000000"/>
              <w:bottom w:val="single" w:sz="4" w:space="0" w:color="000000"/>
              <w:right w:val="single" w:sz="4" w:space="0" w:color="000000"/>
            </w:tcBorders>
          </w:tcPr>
          <w:p w:rsidR="00D724C2" w:rsidRDefault="00000000">
            <w:pPr>
              <w:spacing w:after="23" w:line="259" w:lineRule="auto"/>
              <w:ind w:left="0" w:firstLine="0"/>
              <w:jc w:val="both"/>
            </w:pPr>
            <w:r>
              <w:t>入選團隊預定於2026年9月29日（二）至10月2日（五）間進行</w:t>
            </w:r>
          </w:p>
          <w:p w:rsidR="00D724C2" w:rsidRDefault="00000000">
            <w:pPr>
              <w:spacing w:after="0" w:line="259" w:lineRule="auto"/>
              <w:ind w:left="0" w:firstLine="0"/>
            </w:pPr>
            <w:r>
              <w:t xml:space="preserve">20分鐘之階段性呈現、20分鐘評審委員問答。 </w:t>
            </w:r>
          </w:p>
        </w:tc>
      </w:tr>
    </w:tbl>
    <w:p w:rsidR="00D724C2" w:rsidRDefault="00000000">
      <w:pPr>
        <w:spacing w:after="23" w:line="259" w:lineRule="auto"/>
        <w:ind w:left="0" w:firstLine="0"/>
      </w:pPr>
      <w:r>
        <w:t xml:space="preserve"> </w:t>
      </w:r>
    </w:p>
    <w:p w:rsidR="00D724C2" w:rsidRDefault="00000000">
      <w:pPr>
        <w:numPr>
          <w:ilvl w:val="0"/>
          <w:numId w:val="1"/>
        </w:numPr>
        <w:ind w:right="400" w:hanging="480"/>
      </w:pPr>
      <w:r>
        <w:t xml:space="preserve">注意事項： </w:t>
      </w:r>
    </w:p>
    <w:p w:rsidR="00D724C2" w:rsidRDefault="00000000">
      <w:pPr>
        <w:numPr>
          <w:ilvl w:val="1"/>
          <w:numId w:val="1"/>
        </w:numPr>
        <w:ind w:right="400" w:hanging="1013"/>
      </w:pPr>
      <w:r>
        <w:t xml:space="preserve">演出計畫嚴禁侵犯他人之智慧財產權及其他法益，一經發現有上述情事且查證屬實者，本中心將取消其參選資格；經入選之團隊，若本中心已給付展演製作費用，將予以追回。若因侵犯他人智慧財產權及其他法益而引發任何糾紛或造成本中心之損失，由申請者/入選團隊自負一切法律責任。 </w:t>
      </w:r>
    </w:p>
    <w:p w:rsidR="00D724C2" w:rsidRDefault="00000000">
      <w:pPr>
        <w:numPr>
          <w:ilvl w:val="1"/>
          <w:numId w:val="1"/>
        </w:numPr>
        <w:ind w:right="400" w:hanging="1013"/>
      </w:pPr>
      <w:r>
        <w:t xml:space="preserve">入選演出計畫於完成兩階段呈現前，不得以任何形式公開發表及正式演出，亦不得將計畫內容透漏予任何第三人，如作品於呈現前發現已以任何形式公開發表及正式演出、或有第三人主張該作品之權利者，由申請者/入選團隊自負一切法律責任，且本中心有權收回已給付之製作費之全額並取消入選團隊之資格。 </w:t>
      </w:r>
    </w:p>
    <w:p w:rsidR="00D724C2" w:rsidRDefault="00000000">
      <w:pPr>
        <w:numPr>
          <w:ilvl w:val="1"/>
          <w:numId w:val="1"/>
        </w:numPr>
        <w:ind w:right="400" w:hanging="1013"/>
      </w:pPr>
      <w:r>
        <w:lastRenderedPageBreak/>
        <w:t xml:space="preserve">入選團隊未來進行公開演出，應於首演前6個月以書面方式通知本中心，且應於演出相關宣傳物等標示「本節目為2026年臺北兒童藝術節-兒童劇場演出前期展演計畫徵件入選作品」。 </w:t>
      </w:r>
    </w:p>
    <w:p w:rsidR="00D724C2" w:rsidRDefault="00000000">
      <w:pPr>
        <w:numPr>
          <w:ilvl w:val="1"/>
          <w:numId w:val="1"/>
        </w:numPr>
        <w:ind w:right="400" w:hanging="1013"/>
      </w:pPr>
      <w:r>
        <w:t xml:space="preserve">本專案提供入選團隊之前期展演製作費用，須依稅法之相關規定辦理。 </w:t>
      </w:r>
    </w:p>
    <w:p w:rsidR="00D724C2" w:rsidRDefault="00000000">
      <w:pPr>
        <w:numPr>
          <w:ilvl w:val="1"/>
          <w:numId w:val="1"/>
        </w:numPr>
        <w:ind w:right="400" w:hanging="1013"/>
      </w:pPr>
      <w:r>
        <w:t xml:space="preserve">預計於2027年或以後進行公開演出之計畫，本中心依據期末呈現成果，與團隊討論未來發展為正式演出之可能性。 </w:t>
      </w:r>
    </w:p>
    <w:p w:rsidR="00D724C2" w:rsidRDefault="00000000">
      <w:pPr>
        <w:spacing w:after="23" w:line="259" w:lineRule="auto"/>
        <w:ind w:left="480" w:firstLine="0"/>
      </w:pPr>
      <w:r>
        <w:t xml:space="preserve"> </w:t>
      </w:r>
    </w:p>
    <w:p w:rsidR="00D724C2" w:rsidRDefault="00000000">
      <w:pPr>
        <w:numPr>
          <w:ilvl w:val="0"/>
          <w:numId w:val="1"/>
        </w:numPr>
        <w:ind w:right="400" w:hanging="480"/>
      </w:pPr>
      <w:r>
        <w:t xml:space="preserve">其他：本辦法若有未盡之處，本中心有權修正並於本中心官方網站公告，不另個別通知，若有任何爭議，本中心擁有最終解釋權及裁決權。 </w:t>
      </w:r>
    </w:p>
    <w:sectPr w:rsidR="00D724C2">
      <w:headerReference w:type="even" r:id="rId7"/>
      <w:headerReference w:type="default" r:id="rId8"/>
      <w:footerReference w:type="even" r:id="rId9"/>
      <w:footerReference w:type="default" r:id="rId10"/>
      <w:headerReference w:type="first" r:id="rId11"/>
      <w:footerReference w:type="first" r:id="rId12"/>
      <w:pgSz w:w="11906" w:h="16838"/>
      <w:pgMar w:top="1193" w:right="0" w:bottom="1265" w:left="1133" w:header="578"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363" w:rsidRDefault="00CF3363">
      <w:pPr>
        <w:spacing w:after="0" w:line="240" w:lineRule="auto"/>
      </w:pPr>
      <w:r>
        <w:separator/>
      </w:r>
    </w:p>
  </w:endnote>
  <w:endnote w:type="continuationSeparator" w:id="0">
    <w:p w:rsidR="00CF3363" w:rsidRDefault="00CF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4C2" w:rsidRDefault="00000000">
    <w:pPr>
      <w:spacing w:after="0" w:line="259" w:lineRule="auto"/>
      <w:ind w:left="0" w:right="1134" w:firstLine="0"/>
      <w:jc w:val="right"/>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4C2" w:rsidRDefault="00000000">
    <w:pPr>
      <w:spacing w:after="0" w:line="259" w:lineRule="auto"/>
      <w:ind w:left="0" w:right="1134" w:firstLine="0"/>
      <w:jc w:val="right"/>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4C2" w:rsidRDefault="00000000">
    <w:pPr>
      <w:spacing w:after="0" w:line="259" w:lineRule="auto"/>
      <w:ind w:left="0" w:right="1134" w:firstLine="0"/>
      <w:jc w:val="right"/>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363" w:rsidRDefault="00CF3363">
      <w:pPr>
        <w:spacing w:after="0" w:line="240" w:lineRule="auto"/>
      </w:pPr>
      <w:r>
        <w:separator/>
      </w:r>
    </w:p>
  </w:footnote>
  <w:footnote w:type="continuationSeparator" w:id="0">
    <w:p w:rsidR="00CF3363" w:rsidRDefault="00CF3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4C2" w:rsidRDefault="00000000">
    <w:pPr>
      <w:spacing w:after="0" w:line="259" w:lineRule="auto"/>
      <w:ind w:left="0" w:right="1133" w:firstLine="0"/>
      <w:jc w:val="right"/>
    </w:pPr>
    <w:r>
      <w:rPr>
        <w:rFonts w:ascii="Times New Roman" w:eastAsia="Times New Roman" w:hAnsi="Times New Roman" w:cs="Times New Roman"/>
        <w:sz w:val="18"/>
      </w:rPr>
      <w:t xml:space="preserve">2026 </w:t>
    </w:r>
    <w:r>
      <w:rPr>
        <w:sz w:val="18"/>
      </w:rPr>
      <w:t>年臺北兒童藝術節</w:t>
    </w:r>
    <w:r>
      <w:rPr>
        <w:rFonts w:ascii="Times New Roman" w:eastAsia="Times New Roman" w:hAnsi="Times New Roman" w:cs="Times New Roman"/>
        <w:sz w:val="18"/>
      </w:rPr>
      <w:t xml:space="preserve"> </w:t>
    </w:r>
    <w:r>
      <w:rPr>
        <w:sz w:val="18"/>
      </w:rPr>
      <w:t>兒童劇場演出前期展演計畫徵件辦法</w:t>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4C2" w:rsidRDefault="00000000">
    <w:pPr>
      <w:spacing w:after="0" w:line="259" w:lineRule="auto"/>
      <w:ind w:left="0" w:right="1133" w:firstLine="0"/>
      <w:jc w:val="right"/>
    </w:pPr>
    <w:r>
      <w:rPr>
        <w:rFonts w:ascii="Times New Roman" w:eastAsia="Times New Roman" w:hAnsi="Times New Roman" w:cs="Times New Roman"/>
        <w:sz w:val="18"/>
      </w:rPr>
      <w:t xml:space="preserve">2026 </w:t>
    </w:r>
    <w:r>
      <w:rPr>
        <w:sz w:val="18"/>
      </w:rPr>
      <w:t>年臺北兒童藝術節</w:t>
    </w:r>
    <w:r>
      <w:rPr>
        <w:rFonts w:ascii="Times New Roman" w:eastAsia="Times New Roman" w:hAnsi="Times New Roman" w:cs="Times New Roman"/>
        <w:sz w:val="18"/>
      </w:rPr>
      <w:t xml:space="preserve"> </w:t>
    </w:r>
    <w:r>
      <w:rPr>
        <w:sz w:val="18"/>
      </w:rPr>
      <w:t>兒童劇場演出前期展演計畫徵件辦法</w:t>
    </w: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4C2" w:rsidRDefault="00000000">
    <w:pPr>
      <w:spacing w:after="0" w:line="259" w:lineRule="auto"/>
      <w:ind w:left="0" w:right="1133" w:firstLine="0"/>
      <w:jc w:val="right"/>
    </w:pPr>
    <w:r>
      <w:rPr>
        <w:rFonts w:ascii="Times New Roman" w:eastAsia="Times New Roman" w:hAnsi="Times New Roman" w:cs="Times New Roman"/>
        <w:sz w:val="18"/>
      </w:rPr>
      <w:t xml:space="preserve">2026 </w:t>
    </w:r>
    <w:r>
      <w:rPr>
        <w:sz w:val="18"/>
      </w:rPr>
      <w:t>年臺北兒童藝術節</w:t>
    </w:r>
    <w:r>
      <w:rPr>
        <w:rFonts w:ascii="Times New Roman" w:eastAsia="Times New Roman" w:hAnsi="Times New Roman" w:cs="Times New Roman"/>
        <w:sz w:val="18"/>
      </w:rPr>
      <w:t xml:space="preserve"> </w:t>
    </w:r>
    <w:r>
      <w:rPr>
        <w:sz w:val="18"/>
      </w:rPr>
      <w:t>兒童劇場演出前期展演計畫徵件辦法</w:t>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A4D"/>
    <w:multiLevelType w:val="hybridMultilevel"/>
    <w:tmpl w:val="95FC5B66"/>
    <w:lvl w:ilvl="0" w:tplc="EAD44838">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D8D628AC">
      <w:start w:val="1"/>
      <w:numFmt w:val="lowerLetter"/>
      <w:lvlText w:val="%2"/>
      <w:lvlJc w:val="left"/>
      <w:pPr>
        <w:ind w:left="6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9BC2E900">
      <w:start w:val="1"/>
      <w:numFmt w:val="ideographDigital"/>
      <w:lvlRestart w:val="0"/>
      <w:lvlText w:val="（%3）"/>
      <w:lvlJc w:val="left"/>
      <w:pPr>
        <w:ind w:left="14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6365356">
      <w:start w:val="1"/>
      <w:numFmt w:val="decimal"/>
      <w:lvlText w:val="%4"/>
      <w:lvlJc w:val="left"/>
      <w:pPr>
        <w:ind w:left="15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4D8F8A8">
      <w:start w:val="1"/>
      <w:numFmt w:val="lowerLetter"/>
      <w:lvlText w:val="%5"/>
      <w:lvlJc w:val="left"/>
      <w:pPr>
        <w:ind w:left="22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0FEA0002">
      <w:start w:val="1"/>
      <w:numFmt w:val="lowerRoman"/>
      <w:lvlText w:val="%6"/>
      <w:lvlJc w:val="left"/>
      <w:pPr>
        <w:ind w:left="30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9AB24F30">
      <w:start w:val="1"/>
      <w:numFmt w:val="decimal"/>
      <w:lvlText w:val="%7"/>
      <w:lvlJc w:val="left"/>
      <w:pPr>
        <w:ind w:left="3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620C354">
      <w:start w:val="1"/>
      <w:numFmt w:val="lowerLetter"/>
      <w:lvlText w:val="%8"/>
      <w:lvlJc w:val="left"/>
      <w:pPr>
        <w:ind w:left="44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2286DEDC">
      <w:start w:val="1"/>
      <w:numFmt w:val="lowerRoman"/>
      <w:lvlText w:val="%9"/>
      <w:lvlJc w:val="left"/>
      <w:pPr>
        <w:ind w:left="51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F41897"/>
    <w:multiLevelType w:val="hybridMultilevel"/>
    <w:tmpl w:val="2D3E0316"/>
    <w:lvl w:ilvl="0" w:tplc="B69CF556">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9EAE26A2">
      <w:start w:val="1"/>
      <w:numFmt w:val="lowerLetter"/>
      <w:lvlText w:val="%2"/>
      <w:lvlJc w:val="left"/>
      <w:pPr>
        <w:ind w:left="6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188F934">
      <w:start w:val="1"/>
      <w:numFmt w:val="ideographDigital"/>
      <w:lvlRestart w:val="0"/>
      <w:lvlText w:val="（%3）"/>
      <w:lvlJc w:val="left"/>
      <w:pPr>
        <w:ind w:left="14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EFCC848">
      <w:start w:val="1"/>
      <w:numFmt w:val="decimal"/>
      <w:lvlText w:val="%4"/>
      <w:lvlJc w:val="left"/>
      <w:pPr>
        <w:ind w:left="15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B966A2E">
      <w:start w:val="1"/>
      <w:numFmt w:val="lowerLetter"/>
      <w:lvlText w:val="%5"/>
      <w:lvlJc w:val="left"/>
      <w:pPr>
        <w:ind w:left="22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568C7D8">
      <w:start w:val="1"/>
      <w:numFmt w:val="lowerRoman"/>
      <w:lvlText w:val="%6"/>
      <w:lvlJc w:val="left"/>
      <w:pPr>
        <w:ind w:left="30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74C1326">
      <w:start w:val="1"/>
      <w:numFmt w:val="decimal"/>
      <w:lvlText w:val="%7"/>
      <w:lvlJc w:val="left"/>
      <w:pPr>
        <w:ind w:left="3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0F4A0A0">
      <w:start w:val="1"/>
      <w:numFmt w:val="lowerLetter"/>
      <w:lvlText w:val="%8"/>
      <w:lvlJc w:val="left"/>
      <w:pPr>
        <w:ind w:left="44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B5A04DA0">
      <w:start w:val="1"/>
      <w:numFmt w:val="lowerRoman"/>
      <w:lvlText w:val="%9"/>
      <w:lvlJc w:val="left"/>
      <w:pPr>
        <w:ind w:left="51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610262"/>
    <w:multiLevelType w:val="hybridMultilevel"/>
    <w:tmpl w:val="3D0075A0"/>
    <w:lvl w:ilvl="0" w:tplc="DCF6598E">
      <w:start w:val="1"/>
      <w:numFmt w:val="decimal"/>
      <w:lvlText w:val="%1."/>
      <w:lvlJc w:val="left"/>
      <w:pPr>
        <w:ind w:left="2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2FDC62C4">
      <w:start w:val="1"/>
      <w:numFmt w:val="lowerLetter"/>
      <w:lvlText w:val="%2"/>
      <w:lvlJc w:val="left"/>
      <w:pPr>
        <w:ind w:left="10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6447176">
      <w:start w:val="1"/>
      <w:numFmt w:val="lowerRoman"/>
      <w:lvlText w:val="%3"/>
      <w:lvlJc w:val="left"/>
      <w:pPr>
        <w:ind w:left="18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98EAA40">
      <w:start w:val="1"/>
      <w:numFmt w:val="decimal"/>
      <w:lvlText w:val="%4"/>
      <w:lvlJc w:val="left"/>
      <w:pPr>
        <w:ind w:left="25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5FAA09C">
      <w:start w:val="1"/>
      <w:numFmt w:val="lowerLetter"/>
      <w:lvlText w:val="%5"/>
      <w:lvlJc w:val="left"/>
      <w:pPr>
        <w:ind w:left="32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08D41A90">
      <w:start w:val="1"/>
      <w:numFmt w:val="lowerRoman"/>
      <w:lvlText w:val="%6"/>
      <w:lvlJc w:val="left"/>
      <w:pPr>
        <w:ind w:left="396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7BD4D41E">
      <w:start w:val="1"/>
      <w:numFmt w:val="decimal"/>
      <w:lvlText w:val="%7"/>
      <w:lvlJc w:val="left"/>
      <w:pPr>
        <w:ind w:left="46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1062C4C2">
      <w:start w:val="1"/>
      <w:numFmt w:val="lowerLetter"/>
      <w:lvlText w:val="%8"/>
      <w:lvlJc w:val="left"/>
      <w:pPr>
        <w:ind w:left="54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42630F2">
      <w:start w:val="1"/>
      <w:numFmt w:val="lowerRoman"/>
      <w:lvlText w:val="%9"/>
      <w:lvlJc w:val="left"/>
      <w:pPr>
        <w:ind w:left="61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840C85"/>
    <w:multiLevelType w:val="hybridMultilevel"/>
    <w:tmpl w:val="1696C218"/>
    <w:lvl w:ilvl="0" w:tplc="C46019A0">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508EBD16">
      <w:start w:val="1"/>
      <w:numFmt w:val="lowerLetter"/>
      <w:lvlText w:val="%2"/>
      <w:lvlJc w:val="left"/>
      <w:pPr>
        <w:ind w:left="6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9C806C82">
      <w:start w:val="1"/>
      <w:numFmt w:val="ideographDigital"/>
      <w:lvlRestart w:val="0"/>
      <w:lvlText w:val="（%3）"/>
      <w:lvlJc w:val="left"/>
      <w:pPr>
        <w:ind w:left="14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569ADF2C">
      <w:start w:val="1"/>
      <w:numFmt w:val="decimal"/>
      <w:lvlText w:val="%4"/>
      <w:lvlJc w:val="left"/>
      <w:pPr>
        <w:ind w:left="15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D1C32B4">
      <w:start w:val="1"/>
      <w:numFmt w:val="lowerLetter"/>
      <w:lvlText w:val="%5"/>
      <w:lvlJc w:val="left"/>
      <w:pPr>
        <w:ind w:left="22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74C4F5CA">
      <w:start w:val="1"/>
      <w:numFmt w:val="lowerRoman"/>
      <w:lvlText w:val="%6"/>
      <w:lvlJc w:val="left"/>
      <w:pPr>
        <w:ind w:left="30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9FE4AC8">
      <w:start w:val="1"/>
      <w:numFmt w:val="decimal"/>
      <w:lvlText w:val="%7"/>
      <w:lvlJc w:val="left"/>
      <w:pPr>
        <w:ind w:left="3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3C20E36A">
      <w:start w:val="1"/>
      <w:numFmt w:val="lowerLetter"/>
      <w:lvlText w:val="%8"/>
      <w:lvlJc w:val="left"/>
      <w:pPr>
        <w:ind w:left="44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5E872FE">
      <w:start w:val="1"/>
      <w:numFmt w:val="lowerRoman"/>
      <w:lvlText w:val="%9"/>
      <w:lvlJc w:val="left"/>
      <w:pPr>
        <w:ind w:left="51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7E7E3E"/>
    <w:multiLevelType w:val="hybridMultilevel"/>
    <w:tmpl w:val="ACDCDFA0"/>
    <w:lvl w:ilvl="0" w:tplc="8A86C0CA">
      <w:start w:val="1"/>
      <w:numFmt w:val="decimal"/>
      <w:lvlText w:val="%1."/>
      <w:lvlJc w:val="left"/>
      <w:pPr>
        <w:ind w:left="28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B4745D34">
      <w:start w:val="1"/>
      <w:numFmt w:val="lowerLetter"/>
      <w:lvlText w:val="%2"/>
      <w:lvlJc w:val="left"/>
      <w:pPr>
        <w:ind w:left="10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03288518">
      <w:start w:val="1"/>
      <w:numFmt w:val="lowerRoman"/>
      <w:lvlText w:val="%3"/>
      <w:lvlJc w:val="left"/>
      <w:pPr>
        <w:ind w:left="18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CE41BE0">
      <w:start w:val="1"/>
      <w:numFmt w:val="decimal"/>
      <w:lvlText w:val="%4"/>
      <w:lvlJc w:val="left"/>
      <w:pPr>
        <w:ind w:left="25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556F966">
      <w:start w:val="1"/>
      <w:numFmt w:val="lowerLetter"/>
      <w:lvlText w:val="%5"/>
      <w:lvlJc w:val="left"/>
      <w:pPr>
        <w:ind w:left="32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72743E74">
      <w:start w:val="1"/>
      <w:numFmt w:val="lowerRoman"/>
      <w:lvlText w:val="%6"/>
      <w:lvlJc w:val="left"/>
      <w:pPr>
        <w:ind w:left="396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D060828">
      <w:start w:val="1"/>
      <w:numFmt w:val="decimal"/>
      <w:lvlText w:val="%7"/>
      <w:lvlJc w:val="left"/>
      <w:pPr>
        <w:ind w:left="46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5E38EA32">
      <w:start w:val="1"/>
      <w:numFmt w:val="lowerLetter"/>
      <w:lvlText w:val="%8"/>
      <w:lvlJc w:val="left"/>
      <w:pPr>
        <w:ind w:left="54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1BAECB6">
      <w:start w:val="1"/>
      <w:numFmt w:val="lowerRoman"/>
      <w:lvlText w:val="%9"/>
      <w:lvlJc w:val="left"/>
      <w:pPr>
        <w:ind w:left="61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9CC6586"/>
    <w:multiLevelType w:val="hybridMultilevel"/>
    <w:tmpl w:val="4006AE62"/>
    <w:lvl w:ilvl="0" w:tplc="84B80146">
      <w:start w:val="1"/>
      <w:numFmt w:val="japaneseCounting"/>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6A26D78">
      <w:start w:val="1"/>
      <w:numFmt w:val="ideographDigital"/>
      <w:lvlText w:val="（%2）"/>
      <w:lvlJc w:val="left"/>
      <w:pPr>
        <w:ind w:left="147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D5A5F26">
      <w:start w:val="1"/>
      <w:numFmt w:val="lowerRoman"/>
      <w:lvlText w:val="%3"/>
      <w:lvlJc w:val="left"/>
      <w:pPr>
        <w:ind w:left="11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AC188F4A">
      <w:start w:val="1"/>
      <w:numFmt w:val="decimal"/>
      <w:lvlText w:val="%4"/>
      <w:lvlJc w:val="left"/>
      <w:pPr>
        <w:ind w:left="18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A8E615EA">
      <w:start w:val="1"/>
      <w:numFmt w:val="lowerLetter"/>
      <w:lvlText w:val="%5"/>
      <w:lvlJc w:val="left"/>
      <w:pPr>
        <w:ind w:left="26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5F8FFD4">
      <w:start w:val="1"/>
      <w:numFmt w:val="lowerRoman"/>
      <w:lvlText w:val="%6"/>
      <w:lvlJc w:val="left"/>
      <w:pPr>
        <w:ind w:left="333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1B62D784">
      <w:start w:val="1"/>
      <w:numFmt w:val="decimal"/>
      <w:lvlText w:val="%7"/>
      <w:lvlJc w:val="left"/>
      <w:pPr>
        <w:ind w:left="405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9E8FBE8">
      <w:start w:val="1"/>
      <w:numFmt w:val="lowerLetter"/>
      <w:lvlText w:val="%8"/>
      <w:lvlJc w:val="left"/>
      <w:pPr>
        <w:ind w:left="47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5F65312">
      <w:start w:val="1"/>
      <w:numFmt w:val="lowerRoman"/>
      <w:lvlText w:val="%9"/>
      <w:lvlJc w:val="left"/>
      <w:pPr>
        <w:ind w:left="54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F51BDB"/>
    <w:multiLevelType w:val="hybridMultilevel"/>
    <w:tmpl w:val="B3A2BE00"/>
    <w:lvl w:ilvl="0" w:tplc="8D7068BA">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B0605FC">
      <w:start w:val="1"/>
      <w:numFmt w:val="lowerLetter"/>
      <w:lvlText w:val="%2"/>
      <w:lvlJc w:val="left"/>
      <w:pPr>
        <w:ind w:left="8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D614F2">
      <w:start w:val="1"/>
      <w:numFmt w:val="lowerRoman"/>
      <w:lvlText w:val="%3"/>
      <w:lvlJc w:val="left"/>
      <w:pPr>
        <w:ind w:left="13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23C787C">
      <w:start w:val="1"/>
      <w:numFmt w:val="decimal"/>
      <w:lvlRestart w:val="0"/>
      <w:lvlText w:val="%4."/>
      <w:lvlJc w:val="left"/>
      <w:pPr>
        <w:ind w:left="19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B386020">
      <w:start w:val="1"/>
      <w:numFmt w:val="lowerLetter"/>
      <w:lvlText w:val="%5"/>
      <w:lvlJc w:val="left"/>
      <w:pPr>
        <w:ind w:left="249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DC4296">
      <w:start w:val="1"/>
      <w:numFmt w:val="lowerRoman"/>
      <w:lvlText w:val="%6"/>
      <w:lvlJc w:val="left"/>
      <w:pPr>
        <w:ind w:left="32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DC02F98C">
      <w:start w:val="1"/>
      <w:numFmt w:val="decimal"/>
      <w:lvlText w:val="%7"/>
      <w:lvlJc w:val="left"/>
      <w:pPr>
        <w:ind w:left="393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F830D522">
      <w:start w:val="1"/>
      <w:numFmt w:val="lowerLetter"/>
      <w:lvlText w:val="%8"/>
      <w:lvlJc w:val="left"/>
      <w:pPr>
        <w:ind w:left="465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2932B5A2">
      <w:start w:val="1"/>
      <w:numFmt w:val="lowerRoman"/>
      <w:lvlText w:val="%9"/>
      <w:lvlJc w:val="left"/>
      <w:pPr>
        <w:ind w:left="537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A4146E"/>
    <w:multiLevelType w:val="hybridMultilevel"/>
    <w:tmpl w:val="EA80E7A2"/>
    <w:lvl w:ilvl="0" w:tplc="C3FA00F0">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6AD02502">
      <w:start w:val="1"/>
      <w:numFmt w:val="lowerLetter"/>
      <w:lvlText w:val="%2"/>
      <w:lvlJc w:val="left"/>
      <w:pPr>
        <w:ind w:left="6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E6429B8">
      <w:start w:val="1"/>
      <w:numFmt w:val="ideographDigital"/>
      <w:lvlRestart w:val="0"/>
      <w:lvlText w:val="（%3）"/>
      <w:lvlJc w:val="left"/>
      <w:pPr>
        <w:ind w:left="14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13A7198">
      <w:start w:val="1"/>
      <w:numFmt w:val="decimal"/>
      <w:lvlText w:val="%4"/>
      <w:lvlJc w:val="left"/>
      <w:pPr>
        <w:ind w:left="15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5547710">
      <w:start w:val="1"/>
      <w:numFmt w:val="lowerLetter"/>
      <w:lvlText w:val="%5"/>
      <w:lvlJc w:val="left"/>
      <w:pPr>
        <w:ind w:left="22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B2A37EE">
      <w:start w:val="1"/>
      <w:numFmt w:val="lowerRoman"/>
      <w:lvlText w:val="%6"/>
      <w:lvlJc w:val="left"/>
      <w:pPr>
        <w:ind w:left="30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DAEBA6A">
      <w:start w:val="1"/>
      <w:numFmt w:val="decimal"/>
      <w:lvlText w:val="%7"/>
      <w:lvlJc w:val="left"/>
      <w:pPr>
        <w:ind w:left="3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144FB64">
      <w:start w:val="1"/>
      <w:numFmt w:val="lowerLetter"/>
      <w:lvlText w:val="%8"/>
      <w:lvlJc w:val="left"/>
      <w:pPr>
        <w:ind w:left="44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B7862CEA">
      <w:start w:val="1"/>
      <w:numFmt w:val="lowerRoman"/>
      <w:lvlText w:val="%9"/>
      <w:lvlJc w:val="left"/>
      <w:pPr>
        <w:ind w:left="51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7354ED"/>
    <w:multiLevelType w:val="hybridMultilevel"/>
    <w:tmpl w:val="B6E2821E"/>
    <w:lvl w:ilvl="0" w:tplc="61D0C11A">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A0F20968">
      <w:start w:val="1"/>
      <w:numFmt w:val="lowerLetter"/>
      <w:lvlText w:val="%2"/>
      <w:lvlJc w:val="left"/>
      <w:pPr>
        <w:ind w:left="6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AFC8050">
      <w:start w:val="1"/>
      <w:numFmt w:val="ideographDigital"/>
      <w:lvlRestart w:val="0"/>
      <w:lvlText w:val="（%3）"/>
      <w:lvlJc w:val="left"/>
      <w:pPr>
        <w:ind w:left="14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7CAB6C0">
      <w:start w:val="1"/>
      <w:numFmt w:val="decimal"/>
      <w:lvlText w:val="%4"/>
      <w:lvlJc w:val="left"/>
      <w:pPr>
        <w:ind w:left="15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D22C276">
      <w:start w:val="1"/>
      <w:numFmt w:val="lowerLetter"/>
      <w:lvlText w:val="%5"/>
      <w:lvlJc w:val="left"/>
      <w:pPr>
        <w:ind w:left="22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AB906206">
      <w:start w:val="1"/>
      <w:numFmt w:val="lowerRoman"/>
      <w:lvlText w:val="%6"/>
      <w:lvlJc w:val="left"/>
      <w:pPr>
        <w:ind w:left="30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DBFC0CE6">
      <w:start w:val="1"/>
      <w:numFmt w:val="decimal"/>
      <w:lvlText w:val="%7"/>
      <w:lvlJc w:val="left"/>
      <w:pPr>
        <w:ind w:left="3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552CF36E">
      <w:start w:val="1"/>
      <w:numFmt w:val="lowerLetter"/>
      <w:lvlText w:val="%8"/>
      <w:lvlJc w:val="left"/>
      <w:pPr>
        <w:ind w:left="44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DCE4D30">
      <w:start w:val="1"/>
      <w:numFmt w:val="lowerRoman"/>
      <w:lvlText w:val="%9"/>
      <w:lvlJc w:val="left"/>
      <w:pPr>
        <w:ind w:left="51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16cid:durableId="1799377576">
    <w:abstractNumId w:val="5"/>
  </w:num>
  <w:num w:numId="2" w16cid:durableId="569468158">
    <w:abstractNumId w:val="3"/>
  </w:num>
  <w:num w:numId="3" w16cid:durableId="1938444631">
    <w:abstractNumId w:val="8"/>
  </w:num>
  <w:num w:numId="4" w16cid:durableId="487676775">
    <w:abstractNumId w:val="6"/>
  </w:num>
  <w:num w:numId="5" w16cid:durableId="913079608">
    <w:abstractNumId w:val="0"/>
  </w:num>
  <w:num w:numId="6" w16cid:durableId="1400667741">
    <w:abstractNumId w:val="1"/>
  </w:num>
  <w:num w:numId="7" w16cid:durableId="423913698">
    <w:abstractNumId w:val="7"/>
  </w:num>
  <w:num w:numId="8" w16cid:durableId="904996579">
    <w:abstractNumId w:val="4"/>
  </w:num>
  <w:num w:numId="9" w16cid:durableId="1608267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4C2"/>
    <w:rsid w:val="005806BD"/>
    <w:rsid w:val="00CF3363"/>
    <w:rsid w:val="00D724C2"/>
    <w:rsid w:val="00FF07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7786AF-4E01-4897-ADA5-ED4FE4DA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69" w:lineRule="auto"/>
      <w:ind w:left="10" w:hanging="10"/>
    </w:pPr>
    <w:rPr>
      <w:rFonts w:ascii="標楷體" w:eastAsia="標楷體" w:hAnsi="標楷體" w:cs="標楷體"/>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295</Words>
  <Characters>1683</Characters>
  <Application>Microsoft Office Word</Application>
  <DocSecurity>0</DocSecurity>
  <Lines>14</Lines>
  <Paragraphs>3</Paragraphs>
  <ScaleCrop>false</ScaleCrop>
  <Company>HP Inc.</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2022臺北兒童藝術節 兒童劇場演出前期展演計畫徵選辦法</dc:title>
  <dc:subject/>
  <dc:creator>user</dc:creator>
  <cp:keywords/>
  <cp:lastModifiedBy>凃姿宇</cp:lastModifiedBy>
  <cp:revision>2</cp:revision>
  <dcterms:created xsi:type="dcterms:W3CDTF">2025-11-03T03:00:00Z</dcterms:created>
  <dcterms:modified xsi:type="dcterms:W3CDTF">2025-11-03T03:00:00Z</dcterms:modified>
</cp:coreProperties>
</file>